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01" w:rsidRPr="00F66CEA" w:rsidRDefault="00493901" w:rsidP="00493901">
      <w:pPr>
        <w:rPr>
          <w:b/>
          <w:sz w:val="20"/>
          <w:szCs w:val="20"/>
        </w:rPr>
      </w:pPr>
      <w:r w:rsidRPr="00F66CEA">
        <w:rPr>
          <w:b/>
          <w:sz w:val="20"/>
          <w:szCs w:val="20"/>
        </w:rPr>
        <w:t>FBLA: Handbook-Policy-Law Investigation: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493901" w:rsidRPr="00F66CEA" w:rsidRDefault="00493901" w:rsidP="00493901">
      <w:pPr>
        <w:rPr>
          <w:sz w:val="20"/>
          <w:szCs w:val="20"/>
        </w:rPr>
      </w:pPr>
    </w:p>
    <w:p w:rsidR="00493901" w:rsidRDefault="00493901" w:rsidP="00493901">
      <w:pPr>
        <w:numPr>
          <w:ilvl w:val="0"/>
          <w:numId w:val="1"/>
        </w:numPr>
        <w:rPr>
          <w:sz w:val="20"/>
          <w:szCs w:val="20"/>
        </w:rPr>
      </w:pPr>
      <w:r w:rsidRPr="00F66CEA">
        <w:rPr>
          <w:sz w:val="20"/>
          <w:szCs w:val="20"/>
        </w:rPr>
        <w:t>Read the school handbooks (student/parent) regarding each selected topic</w:t>
      </w:r>
      <w:r>
        <w:rPr>
          <w:sz w:val="20"/>
          <w:szCs w:val="20"/>
        </w:rPr>
        <w:t>s in Column A</w:t>
      </w:r>
      <w:r w:rsidRPr="00F66CEA">
        <w:rPr>
          <w:sz w:val="20"/>
          <w:szCs w:val="20"/>
        </w:rPr>
        <w:t xml:space="preserve">. </w:t>
      </w:r>
    </w:p>
    <w:p w:rsidR="00493901" w:rsidRDefault="00493901" w:rsidP="004939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 in Column B the name and citation of the policy aligned to the topic in A.</w:t>
      </w:r>
    </w:p>
    <w:p w:rsidR="00493901" w:rsidRDefault="00493901" w:rsidP="004939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related legal case, mandate or law when appropriate in Column C.</w:t>
      </w:r>
    </w:p>
    <w:p w:rsidR="00493901" w:rsidRDefault="00493901" w:rsidP="004939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Evaluate the alignment between the policy and the handbook topic.</w:t>
      </w:r>
    </w:p>
    <w:p w:rsidR="00493901" w:rsidRDefault="00493901" w:rsidP="004939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Note if the handbook topic (a) does not need revision, alignment is appropriate, (b) needs some revision for clarification and alignment purposes, (c) needs extension revision or rewriting</w:t>
      </w:r>
    </w:p>
    <w:p w:rsidR="00493901" w:rsidRDefault="00493901" w:rsidP="0049390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a summary paper, rewrite the handbook topics that warrant some revision or extensive and provide your rationale (legal cases, mandates, statutes)</w:t>
      </w:r>
    </w:p>
    <w:p w:rsidR="00493901" w:rsidRPr="00F66CEA" w:rsidRDefault="00493901" w:rsidP="00493901">
      <w:pPr>
        <w:rPr>
          <w:sz w:val="20"/>
          <w:szCs w:val="20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30"/>
        <w:gridCol w:w="3330"/>
        <w:gridCol w:w="5490"/>
      </w:tblGrid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F66CEA" w:rsidRDefault="00493901" w:rsidP="00492227">
            <w:pPr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auto"/>
          </w:tcPr>
          <w:p w:rsidR="00493901" w:rsidRDefault="00493901" w:rsidP="00492227">
            <w:pPr>
              <w:numPr>
                <w:ilvl w:val="0"/>
                <w:numId w:val="2"/>
              </w:numPr>
              <w:ind w:left="436"/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 xml:space="preserve"> or handbook</w:t>
            </w:r>
            <w:r w:rsidRPr="00F66C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citation   </w:t>
            </w:r>
          </w:p>
          <w:p w:rsidR="00493901" w:rsidRPr="00F66CEA" w:rsidRDefault="00493901" w:rsidP="00492227">
            <w:pPr>
              <w:ind w:left="4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F66CEA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/code/title</w:t>
            </w:r>
          </w:p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493901" w:rsidRPr="00F66CEA" w:rsidRDefault="00493901" w:rsidP="00492227">
            <w:pPr>
              <w:numPr>
                <w:ilvl w:val="0"/>
                <w:numId w:val="3"/>
              </w:numPr>
              <w:ind w:left="432"/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Related legal cases &amp; citations</w:t>
            </w:r>
            <w:r>
              <w:rPr>
                <w:b/>
                <w:sz w:val="20"/>
                <w:szCs w:val="20"/>
              </w:rPr>
              <w:t>, laws, mandates</w:t>
            </w:r>
          </w:p>
          <w:p w:rsidR="00493901" w:rsidRDefault="00493901" w:rsidP="00492227">
            <w:pPr>
              <w:rPr>
                <w:b/>
                <w:sz w:val="20"/>
                <w:szCs w:val="20"/>
              </w:rPr>
            </w:pPr>
          </w:p>
          <w:p w:rsidR="00493901" w:rsidRDefault="00493901" w:rsidP="00492227">
            <w:pPr>
              <w:rPr>
                <w:i/>
                <w:sz w:val="20"/>
                <w:szCs w:val="20"/>
              </w:rPr>
            </w:pPr>
          </w:p>
          <w:p w:rsidR="00493901" w:rsidRPr="00304EF8" w:rsidRDefault="00493901" w:rsidP="00492227">
            <w:pPr>
              <w:rPr>
                <w:i/>
                <w:sz w:val="20"/>
                <w:szCs w:val="20"/>
              </w:rPr>
            </w:pPr>
          </w:p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  <w:r w:rsidRPr="00304EF8">
              <w:rPr>
                <w:i/>
                <w:sz w:val="20"/>
                <w:szCs w:val="20"/>
              </w:rPr>
              <w:t>*pg #s come from 276 textbook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 </w:t>
            </w:r>
            <w:r w:rsidRPr="00F66CEA">
              <w:rPr>
                <w:b/>
                <w:sz w:val="20"/>
                <w:szCs w:val="20"/>
              </w:rPr>
              <w:t>Revisions</w:t>
            </w:r>
          </w:p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66CE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(a) </w:t>
            </w:r>
            <w:r w:rsidRPr="00F66CEA">
              <w:rPr>
                <w:b/>
                <w:sz w:val="20"/>
                <w:szCs w:val="20"/>
              </w:rPr>
              <w:t>No revision is needed</w:t>
            </w:r>
            <w:r>
              <w:rPr>
                <w:b/>
                <w:sz w:val="20"/>
                <w:szCs w:val="20"/>
              </w:rPr>
              <w:t>, alignment is appropriate</w:t>
            </w:r>
          </w:p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-(b) Some revisions needed in clarification/alignment</w:t>
            </w:r>
          </w:p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66CE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(c) </w:t>
            </w:r>
            <w:r w:rsidRPr="00F66CEA">
              <w:rPr>
                <w:b/>
                <w:sz w:val="20"/>
                <w:szCs w:val="20"/>
              </w:rPr>
              <w:t>Extensive revision is needed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93901" w:rsidRDefault="00493901" w:rsidP="00492227">
            <w:pPr>
              <w:rPr>
                <w:b/>
                <w:sz w:val="20"/>
                <w:szCs w:val="20"/>
              </w:rPr>
            </w:pPr>
          </w:p>
          <w:p w:rsidR="00493901" w:rsidRPr="00F66CEA" w:rsidRDefault="00493901" w:rsidP="00492227">
            <w:pPr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Describe revisions needed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BFBFBF"/>
          </w:tcPr>
          <w:p w:rsidR="00493901" w:rsidRPr="00F66CEA" w:rsidRDefault="00493901" w:rsidP="00492227">
            <w:pPr>
              <w:rPr>
                <w:sz w:val="20"/>
                <w:szCs w:val="20"/>
              </w:rPr>
            </w:pPr>
            <w:r w:rsidRPr="00F66CEA">
              <w:rPr>
                <w:sz w:val="20"/>
                <w:szCs w:val="20"/>
              </w:rPr>
              <w:t xml:space="preserve"> 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E7938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Handbook</w:t>
            </w:r>
          </w:p>
          <w:p w:rsidR="00493901" w:rsidRPr="000E7938" w:rsidRDefault="00493901" w:rsidP="0049222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BFBFBF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BFBFBF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Searches: lockers, desks, cars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Lockers – HS Handbook, pg 9</w:t>
            </w:r>
            <w:r w:rsidRPr="00C369B5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C369B5">
              <w:rPr>
                <w:rFonts w:ascii="Times New Roman" w:hAnsi="Times New Roman"/>
                <w:sz w:val="20"/>
                <w:szCs w:val="20"/>
              </w:rPr>
              <w:t xml:space="preserve"> B. Policy 502.5, 502.8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Board Policy 502.8 – desks, lockers 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502.8R1 – includes locker, automobile 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Zamoro v. Pomeroy (pg 72) 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Doe v. Renfrow (pg 72) 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B – ideally information regarding the searching of lockers, </w:t>
            </w:r>
            <w:r w:rsidRPr="00C369B5">
              <w:rPr>
                <w:rFonts w:ascii="Times New Roman" w:hAnsi="Times New Roman"/>
                <w:b/>
                <w:sz w:val="20"/>
                <w:szCs w:val="20"/>
              </w:rPr>
              <w:t>desks</w:t>
            </w:r>
            <w:r w:rsidRPr="00C369B5">
              <w:rPr>
                <w:rFonts w:ascii="Times New Roman" w:hAnsi="Times New Roman"/>
                <w:sz w:val="20"/>
                <w:szCs w:val="20"/>
              </w:rPr>
              <w:t xml:space="preserve">, and </w:t>
            </w:r>
            <w:r w:rsidRPr="00C369B5">
              <w:rPr>
                <w:rFonts w:ascii="Times New Roman" w:hAnsi="Times New Roman"/>
                <w:b/>
                <w:sz w:val="20"/>
                <w:szCs w:val="20"/>
              </w:rPr>
              <w:t xml:space="preserve">cars </w:t>
            </w:r>
            <w:r w:rsidRPr="00C369B5">
              <w:rPr>
                <w:rFonts w:ascii="Times New Roman" w:hAnsi="Times New Roman"/>
                <w:sz w:val="20"/>
                <w:szCs w:val="20"/>
              </w:rPr>
              <w:t>would be included in the Student Handbook (add desks, cars)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Use of facilities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Board Policy 504.2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Mergens v. Board of Edcuation of the Westside CSD (pg 30)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C -Add to handbook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Publications &amp; Censorship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Board Policy 603.9R Controversial Issues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Bystrom v. Fridley High School Independent School District (pg 59)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C -Add to handbook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Corporal punishment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Board Policy 503.5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Ingraham v. Wright (1977)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Goss v. Lopez (1975)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Tinkham v. Kole (1961)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Lai v. Erickson (1983)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C -Add to handbook 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Harassment/Bullying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12) – in accordance with Board Policies: 502.10, 503.1, 104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Davis v. Monroe County Bd. Of Ed (1999)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Discipline-suspension, expulsion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7, 8, 9, 11, 12, 13, 17)  - in accordance with Board Policy 502.0, 503.1, 503.1R1, 503.2, 502.7, 502.7r1, 502.7a, 502.8, 502.9, 507.5, 503.1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Dixon v. Alabama State Board of Education (pg 89) 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Electronic devices/technology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Handbook (pg 11) – cell phones 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14) – internet/technology – in accordance with Board Policy 605.6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Children’s Internet Protection Act (CIPA) (pg 297)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A – No revision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Student Records FERPA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>Board Policy 506.1E9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Owasso Independent School District </w:t>
            </w: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>v. Falvo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 – Add to handbook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lastRenderedPageBreak/>
              <w:t>Dress Code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8-9) – in accordance with BP 502.1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Scott v. School Board of Alachua County (pg 63)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Tinker v. Des Moines  (pg 63)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Bethel School District v. Fraser (pg 63)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Field trips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13) – in accordance with BP 504.7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i/>
                <w:sz w:val="20"/>
                <w:szCs w:val="20"/>
              </w:rPr>
              <w:t>Standard of care</w:t>
            </w:r>
            <w:r w:rsidRPr="00C369B5">
              <w:rPr>
                <w:rFonts w:ascii="Times New Roman" w:hAnsi="Times New Roman"/>
                <w:sz w:val="20"/>
                <w:szCs w:val="20"/>
              </w:rPr>
              <w:t xml:space="preserve"> (pg 182)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King v. Kartenson (pg183/188)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B – Add information “Rules of behavior shall be the same as any in-school event or activity” – from Board Policy 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Insubordination/disrespect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15) – Good Conduct Rule, (pg 8) – General Student Behavior – in accordance with Board Policy 502.0, 503.1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Dolega v. School Board of Miami-Dade Co. (pg 258/278)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Illegal items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 xml:space="preserve"> 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9) – Board Policy 502.5, 502.8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15) Weapons – Board Policy 502.6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Gun Free School Act of 1994 (pg 120) 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Public conduct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8, 16, 17) – General Student Behavior &amp; Good Conduct Rule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Bethal School District No. 403 v. Fraser 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Open campus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10) – closed lunch hour; (pg 7) – off-campus program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Board Policy 501.11 – supt/principal determines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Board Policy 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Before/after school expectations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9) – Hallway Demeanor – in accordance with BP 503.1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(pg 6) BP 505.1 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Same expectations as during school hours. See information in Handbook under General Student Behavior &amp; Good Conduct Rule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revisions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Students and religious studies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Board Policy 603.8, 603.8R1, 603.9, 603.9R1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Stone v. Graham (pg 36)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Gibson v. Lee County Board of Education (pg 37)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Lemon v. Kurtzman (Lemon Test) (pg 40)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C – add to Handbook  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Prayer at graduation, events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Board Policy 606.2 – ceremonies and observances 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Engel v. Vitale (pg 21) – voluntary prayer 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Jones v. Clear Creek Independent School District (pg 22)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C – Additions, clarifications needed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Attendance,  grading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6-7) – Attendance: in accordance with BP 501.9, 501.10, 501.10a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Grading: Handbook (pg 6-7) – end of the grading period expectations, (pg 18) ineligibility 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Slocus v. Holton Board of Education (pg 302/310)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revisions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Zero Tolerance</w:t>
            </w:r>
          </w:p>
          <w:p w:rsidR="00493901" w:rsidRPr="00C369B5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Handbook (pg 15) Weapons – Board Policy 502.6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Gun Free School Act of 1994 (pg 120)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Cuesta v. School Board of Miami-Dade County (pg 120/127)</w:t>
            </w: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A – No revisions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Pr="00C369B5" w:rsidRDefault="00493901" w:rsidP="00492227">
            <w:pPr>
              <w:rPr>
                <w:sz w:val="20"/>
                <w:szCs w:val="20"/>
              </w:rPr>
            </w:pPr>
            <w:r w:rsidRPr="00C369B5">
              <w:rPr>
                <w:sz w:val="20"/>
                <w:szCs w:val="20"/>
              </w:rPr>
              <w:t>Internet use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Handbook (pg 14) – </w:t>
            </w: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>internet/technology – in accordance with Board Policy 605.6</w:t>
            </w:r>
          </w:p>
        </w:tc>
        <w:tc>
          <w:tcPr>
            <w:tcW w:w="333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Children’s Internet Protection Act </w:t>
            </w: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>(CIPA) (pg 297)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lastRenderedPageBreak/>
              <w:t>A – No revision</w:t>
            </w:r>
          </w:p>
          <w:p w:rsidR="00493901" w:rsidRPr="00C369B5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901" w:rsidRPr="00F66CEA" w:rsidTr="00492227">
        <w:tc>
          <w:tcPr>
            <w:tcW w:w="2898" w:type="dxa"/>
            <w:shd w:val="clear" w:color="auto" w:fill="BFBFBF"/>
          </w:tcPr>
          <w:p w:rsidR="00493901" w:rsidRDefault="00493901" w:rsidP="00492227">
            <w:pPr>
              <w:rPr>
                <w:b/>
                <w:sz w:val="20"/>
                <w:szCs w:val="20"/>
              </w:rPr>
            </w:pPr>
          </w:p>
          <w:p w:rsidR="00493901" w:rsidRDefault="00493901" w:rsidP="00492227">
            <w:pPr>
              <w:rPr>
                <w:b/>
                <w:sz w:val="20"/>
                <w:szCs w:val="20"/>
              </w:rPr>
            </w:pPr>
          </w:p>
          <w:p w:rsidR="00493901" w:rsidRDefault="00493901" w:rsidP="00492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Handbook</w:t>
            </w:r>
          </w:p>
          <w:p w:rsidR="00493901" w:rsidRPr="000E7938" w:rsidRDefault="00493901" w:rsidP="00492227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BFBFBF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BFBFBF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Teacher/employee conduct and appearance</w:t>
            </w:r>
          </w:p>
          <w:p w:rsidR="00493901" w:rsidRPr="00F66CEA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 Policy 404 – Employee Conduct &amp; Appearance </w:t>
            </w:r>
          </w:p>
        </w:tc>
        <w:tc>
          <w:tcPr>
            <w:tcW w:w="33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East Hartford Education Association v. Board of Education of Town of East Hartford (pg 214)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– Added to Master Contract and/or Certified Staff Handbook should be written 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Activity</w:t>
            </w:r>
          </w:p>
          <w:p w:rsidR="00493901" w:rsidRPr="00F66CEA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Policy – 401.9</w:t>
            </w:r>
          </w:p>
        </w:tc>
        <w:tc>
          <w:tcPr>
            <w:tcW w:w="3330" w:type="dxa"/>
            <w:shd w:val="clear" w:color="auto" w:fill="auto"/>
          </w:tcPr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Interest Test (pg 212)</w:t>
            </w:r>
          </w:p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Mayer v. Monroe County Community School Corp. (pg 223) 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Added to Master Contract and/or Certified Staff Handbook should be written</w:t>
            </w:r>
          </w:p>
        </w:tc>
      </w:tr>
      <w:tr w:rsidR="00493901" w:rsidRPr="00F66CEA" w:rsidTr="00492227">
        <w:trPr>
          <w:trHeight w:val="692"/>
        </w:trPr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 of Arrest</w:t>
            </w:r>
          </w:p>
          <w:p w:rsidR="00493901" w:rsidRPr="00F66CEA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Policy – 403.6 – criminal drug offense committed...must notify supervisor</w:t>
            </w:r>
          </w:p>
        </w:tc>
        <w:tc>
          <w:tcPr>
            <w:tcW w:w="33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Williams v. School District No. 40 of Glia County – teacher dismissed for “other good and just cause”, not necessarily arrest itself 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Added to Master Contract and/or Certified Staff Handbook should be written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  <w:p w:rsidR="00493901" w:rsidRPr="00F66CEA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 Policy – 403.5 </w:t>
            </w:r>
          </w:p>
        </w:tc>
        <w:tc>
          <w:tcPr>
            <w:tcW w:w="3330" w:type="dxa"/>
            <w:shd w:val="clear" w:color="auto" w:fill="auto"/>
          </w:tcPr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Civil Rights Act – every person is entitled to an environment that is free of unwelcome sexual conduct and that allows that person to perform his/his duties w/o intimidation or fear of reprisal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EEOC Guidelines for sexual harassment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Meritor Savings Bank v. Vinson</w:t>
            </w:r>
          </w:p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Franklin v. Gwinnett County Public Schools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 – Added to Master Contract and/or Certified Staff Handbook should be </w:t>
            </w:r>
            <w:commentRangeStart w:id="1"/>
            <w:r>
              <w:rPr>
                <w:rFonts w:ascii="Times New Roman" w:hAnsi="Times New Roman"/>
                <w:sz w:val="20"/>
                <w:szCs w:val="20"/>
              </w:rPr>
              <w:t>written</w:t>
            </w:r>
            <w:commentRangeEnd w:id="1"/>
            <w:r>
              <w:rPr>
                <w:rStyle w:val="CommentReference"/>
                <w:rFonts w:ascii="Times New Roman" w:eastAsia="Times New Roman" w:hAnsi="Times New Roman"/>
              </w:rPr>
              <w:commentReference w:id="1"/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Privacy and Searches</w:t>
            </w:r>
          </w:p>
          <w:p w:rsidR="00493901" w:rsidRPr="00F66CEA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information found.</w:t>
            </w:r>
          </w:p>
        </w:tc>
        <w:tc>
          <w:tcPr>
            <w:tcW w:w="33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Shaul v. Cherry Valley Springfield Central School District 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Added to Master Contract and/or Certified Staff Handbook should be written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Conduct</w:t>
            </w:r>
          </w:p>
          <w:p w:rsidR="00493901" w:rsidRPr="00F66CEA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 Policy 404.1R1 – Employee Conduct Regulation 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 public conduct on school premises – 903.4</w:t>
            </w:r>
          </w:p>
        </w:tc>
        <w:tc>
          <w:tcPr>
            <w:tcW w:w="3330" w:type="dxa"/>
            <w:shd w:val="clear" w:color="auto" w:fill="auto"/>
          </w:tcPr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Fisher v. Synder</w:t>
            </w:r>
          </w:p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Andrews v. Drew Municipla Separate School District 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Added to Master Contract and/or Certified Staff Handbook should be written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Discrimination-employment-hiring</w:t>
            </w:r>
          </w:p>
          <w:p w:rsidR="00493901" w:rsidRDefault="00493901" w:rsidP="00492227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 Policy – 401.1 – Equal Employment Opportunity 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Page 5 of the Support Staff Handbook</w:t>
            </w:r>
          </w:p>
        </w:tc>
        <w:tc>
          <w:tcPr>
            <w:tcW w:w="3330" w:type="dxa"/>
            <w:shd w:val="clear" w:color="auto" w:fill="auto"/>
          </w:tcPr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School Board of Leon County v. Weaver (pg 278)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School Board of Nassau County, Florida v. Arline (pg 232) </w:t>
            </w:r>
          </w:p>
          <w:p w:rsidR="00493901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Koland v. American Dental Association (pg 233)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Added to Master Contract and/or Certified Staff Handbook should be written</w:t>
            </w:r>
          </w:p>
        </w:tc>
      </w:tr>
      <w:tr w:rsidR="00493901" w:rsidRPr="00F66CEA" w:rsidTr="00492227">
        <w:tc>
          <w:tcPr>
            <w:tcW w:w="2898" w:type="dxa"/>
            <w:shd w:val="clear" w:color="auto" w:fill="auto"/>
          </w:tcPr>
          <w:p w:rsidR="00493901" w:rsidRDefault="00493901" w:rsidP="0049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personal technology</w:t>
            </w:r>
          </w:p>
        </w:tc>
        <w:tc>
          <w:tcPr>
            <w:tcW w:w="24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information found. </w:t>
            </w:r>
          </w:p>
        </w:tc>
        <w:tc>
          <w:tcPr>
            <w:tcW w:w="333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Schill v. Wisconsin Rapids School District (2010)</w:t>
            </w:r>
          </w:p>
        </w:tc>
        <w:tc>
          <w:tcPr>
            <w:tcW w:w="5490" w:type="dxa"/>
            <w:shd w:val="clear" w:color="auto" w:fill="auto"/>
          </w:tcPr>
          <w:p w:rsidR="00493901" w:rsidRPr="00F66CEA" w:rsidRDefault="00493901" w:rsidP="0049222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Added to Master Contract and/or Certified Staff Handbook should be written</w:t>
            </w:r>
          </w:p>
        </w:tc>
      </w:tr>
    </w:tbl>
    <w:p w:rsidR="00AA104A" w:rsidRDefault="00AA104A"/>
    <w:sectPr w:rsidR="00AA104A" w:rsidSect="0049390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enton Grundmeyer" w:date="2013-08-16T10:49:00Z" w:initials="TG">
    <w:p w:rsidR="00493901" w:rsidRDefault="00493901" w:rsidP="00493901">
      <w:pPr>
        <w:pStyle w:val="CommentText"/>
      </w:pPr>
      <w:r>
        <w:rPr>
          <w:rStyle w:val="CommentReference"/>
        </w:rPr>
        <w:annotationRef/>
      </w:r>
      <w:r>
        <w:t>Good notes on comparing policies.  I can tell that there are, or will be, additions to many policies.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4DE"/>
    <w:multiLevelType w:val="hybridMultilevel"/>
    <w:tmpl w:val="A5E255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14C"/>
    <w:multiLevelType w:val="hybridMultilevel"/>
    <w:tmpl w:val="E28C9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729E"/>
    <w:multiLevelType w:val="hybridMultilevel"/>
    <w:tmpl w:val="379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1"/>
    <w:rsid w:val="0018553C"/>
    <w:rsid w:val="00493901"/>
    <w:rsid w:val="00A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0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901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939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0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0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901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939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0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0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6140</Characters>
  <Application>Microsoft Macintosh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Grundmeyer</dc:creator>
  <cp:keywords/>
  <dc:description/>
  <cp:lastModifiedBy>Trenton Grundmeyer</cp:lastModifiedBy>
  <cp:revision>1</cp:revision>
  <dcterms:created xsi:type="dcterms:W3CDTF">2013-08-16T15:49:00Z</dcterms:created>
  <dcterms:modified xsi:type="dcterms:W3CDTF">2013-08-16T15:50:00Z</dcterms:modified>
</cp:coreProperties>
</file>