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1E2F" w14:textId="77777777" w:rsidR="00AD11CA" w:rsidRPr="00AD11CA" w:rsidRDefault="00AD11CA" w:rsidP="00AD11CA">
      <w:pPr>
        <w:spacing w:after="240"/>
        <w:rPr>
          <w:rFonts w:ascii="Times" w:eastAsia="Times New Roman" w:hAnsi="Times" w:cs="Times New Roman"/>
          <w:sz w:val="20"/>
          <w:szCs w:val="20"/>
        </w:rPr>
      </w:pPr>
      <w:r w:rsidRPr="00AD11CA">
        <w:rPr>
          <w:rFonts w:ascii="Times" w:eastAsia="Times New Roman" w:hAnsi="Times" w:cs="Times New Roman"/>
          <w:sz w:val="20"/>
          <w:szCs w:val="20"/>
        </w:rPr>
        <w:br/>
      </w:r>
      <w:r w:rsidRPr="00AD11CA">
        <w:rPr>
          <w:rFonts w:ascii="Times" w:eastAsia="Times New Roman" w:hAnsi="Times" w:cs="Times New Roman"/>
          <w:sz w:val="20"/>
          <w:szCs w:val="20"/>
        </w:rPr>
        <w:br/>
      </w:r>
      <w:r w:rsidRPr="00AD11CA">
        <w:rPr>
          <w:rFonts w:ascii="Times" w:eastAsia="Times New Roman" w:hAnsi="Times" w:cs="Times New Roman"/>
          <w:sz w:val="20"/>
          <w:szCs w:val="20"/>
        </w:rPr>
        <w:br/>
      </w:r>
      <w:r w:rsidRPr="00AD11CA">
        <w:rPr>
          <w:rFonts w:ascii="Times" w:eastAsia="Times New Roman" w:hAnsi="Times" w:cs="Times New Roman"/>
          <w:sz w:val="20"/>
          <w:szCs w:val="20"/>
        </w:rPr>
        <w:br/>
      </w:r>
      <w:r w:rsidRPr="00AD11CA">
        <w:rPr>
          <w:rFonts w:ascii="Times" w:eastAsia="Times New Roman" w:hAnsi="Times" w:cs="Times New Roman"/>
          <w:sz w:val="20"/>
          <w:szCs w:val="20"/>
        </w:rPr>
        <w:br/>
      </w:r>
    </w:p>
    <w:p w14:paraId="4BA9A6CC" w14:textId="77777777" w:rsidR="00D306EB" w:rsidRDefault="00D306EB" w:rsidP="00AD11CA">
      <w:pPr>
        <w:spacing w:line="480" w:lineRule="auto"/>
        <w:ind w:firstLine="720"/>
        <w:jc w:val="center"/>
        <w:rPr>
          <w:rFonts w:ascii="Times New Roman" w:hAnsi="Times New Roman" w:cs="Times New Roman"/>
          <w:color w:val="000000"/>
        </w:rPr>
      </w:pPr>
    </w:p>
    <w:p w14:paraId="4670C304" w14:textId="77777777" w:rsidR="00D306EB" w:rsidRDefault="00D306EB" w:rsidP="00AD11CA">
      <w:pPr>
        <w:spacing w:line="480" w:lineRule="auto"/>
        <w:ind w:firstLine="720"/>
        <w:jc w:val="center"/>
        <w:rPr>
          <w:rFonts w:ascii="Times New Roman" w:hAnsi="Times New Roman" w:cs="Times New Roman"/>
          <w:color w:val="000000"/>
        </w:rPr>
      </w:pPr>
    </w:p>
    <w:p w14:paraId="6EF6414C" w14:textId="77777777" w:rsidR="00D306EB" w:rsidRDefault="00D306EB" w:rsidP="00AD11CA">
      <w:pPr>
        <w:spacing w:line="480" w:lineRule="auto"/>
        <w:ind w:firstLine="720"/>
        <w:jc w:val="center"/>
        <w:rPr>
          <w:rFonts w:ascii="Times New Roman" w:hAnsi="Times New Roman" w:cs="Times New Roman"/>
          <w:color w:val="000000"/>
        </w:rPr>
      </w:pPr>
    </w:p>
    <w:p w14:paraId="7834006F" w14:textId="77777777" w:rsidR="00D306EB" w:rsidRDefault="00D306EB" w:rsidP="00AD11CA">
      <w:pPr>
        <w:spacing w:line="480" w:lineRule="auto"/>
        <w:ind w:firstLine="720"/>
        <w:jc w:val="center"/>
        <w:rPr>
          <w:rFonts w:ascii="Times New Roman" w:hAnsi="Times New Roman" w:cs="Times New Roman"/>
          <w:color w:val="000000"/>
        </w:rPr>
      </w:pPr>
    </w:p>
    <w:p w14:paraId="7E019E07" w14:textId="5B3F75AE" w:rsidR="00AD11CA" w:rsidRPr="00AD11CA" w:rsidRDefault="00AD11CA" w:rsidP="00AD11CA">
      <w:pPr>
        <w:spacing w:line="480" w:lineRule="auto"/>
        <w:ind w:firstLine="720"/>
        <w:jc w:val="center"/>
        <w:rPr>
          <w:rFonts w:ascii="Times" w:hAnsi="Times" w:cs="Times New Roman"/>
          <w:sz w:val="20"/>
          <w:szCs w:val="20"/>
        </w:rPr>
      </w:pPr>
      <w:r w:rsidRPr="00AD11CA">
        <w:rPr>
          <w:rFonts w:ascii="Times New Roman" w:hAnsi="Times New Roman" w:cs="Times New Roman"/>
          <w:color w:val="000000"/>
        </w:rPr>
        <w:t>Keeping up with the Times: Maintaini</w:t>
      </w:r>
      <w:r w:rsidR="001E400A">
        <w:rPr>
          <w:rFonts w:ascii="Times New Roman" w:hAnsi="Times New Roman" w:cs="Times New Roman"/>
          <w:color w:val="000000"/>
        </w:rPr>
        <w:t>ng Effective School Handbooks</w:t>
      </w:r>
      <w:r w:rsidRPr="00AD11CA">
        <w:rPr>
          <w:rFonts w:ascii="Times New Roman" w:hAnsi="Times New Roman" w:cs="Times New Roman"/>
          <w:color w:val="000000"/>
        </w:rPr>
        <w:t xml:space="preserve"> for Staff and Students</w:t>
      </w:r>
    </w:p>
    <w:p w14:paraId="1F186E8D" w14:textId="77777777" w:rsidR="00AD11CA" w:rsidRPr="00AD11CA" w:rsidRDefault="00AD11CA" w:rsidP="00AD11CA">
      <w:pPr>
        <w:spacing w:after="240"/>
        <w:rPr>
          <w:rFonts w:ascii="Times" w:eastAsia="Times New Roman" w:hAnsi="Times" w:cs="Times New Roman"/>
          <w:sz w:val="20"/>
          <w:szCs w:val="20"/>
        </w:rPr>
      </w:pPr>
      <w:r w:rsidRPr="00AD11CA">
        <w:rPr>
          <w:rFonts w:ascii="Times" w:eastAsia="Times New Roman" w:hAnsi="Times" w:cs="Times New Roman"/>
          <w:sz w:val="20"/>
          <w:szCs w:val="20"/>
        </w:rPr>
        <w:br/>
      </w:r>
    </w:p>
    <w:p w14:paraId="0755E261" w14:textId="77777777" w:rsidR="00AD11CA" w:rsidRPr="00AD11CA" w:rsidRDefault="00AD11CA" w:rsidP="00AD11CA">
      <w:pPr>
        <w:spacing w:line="480" w:lineRule="auto"/>
        <w:ind w:firstLine="720"/>
        <w:jc w:val="center"/>
        <w:rPr>
          <w:rFonts w:ascii="Times" w:hAnsi="Times" w:cs="Times New Roman"/>
          <w:sz w:val="20"/>
          <w:szCs w:val="20"/>
        </w:rPr>
      </w:pPr>
      <w:r w:rsidRPr="00AD11CA">
        <w:rPr>
          <w:rFonts w:ascii="Times New Roman" w:hAnsi="Times New Roman" w:cs="Times New Roman"/>
          <w:color w:val="000000"/>
        </w:rPr>
        <w:t>Cindy Bassett</w:t>
      </w:r>
    </w:p>
    <w:p w14:paraId="04DA5DD6" w14:textId="77777777" w:rsidR="00AD11CA" w:rsidRPr="00AD11CA" w:rsidRDefault="00AD11CA" w:rsidP="00AD11CA">
      <w:pPr>
        <w:spacing w:line="480" w:lineRule="auto"/>
        <w:ind w:firstLine="720"/>
        <w:jc w:val="center"/>
        <w:rPr>
          <w:rFonts w:ascii="Times" w:hAnsi="Times" w:cs="Times New Roman"/>
          <w:sz w:val="20"/>
          <w:szCs w:val="20"/>
        </w:rPr>
      </w:pPr>
      <w:r w:rsidRPr="00AD11CA">
        <w:rPr>
          <w:rFonts w:ascii="Times New Roman" w:hAnsi="Times New Roman" w:cs="Times New Roman"/>
          <w:color w:val="000000"/>
        </w:rPr>
        <w:t xml:space="preserve">Drake University, EDL 276 </w:t>
      </w:r>
      <w:r w:rsidRPr="00AD11CA">
        <w:rPr>
          <w:rFonts w:ascii="Times New Roman" w:hAnsi="Times New Roman" w:cs="Times New Roman"/>
          <w:color w:val="000000"/>
          <w:shd w:val="clear" w:color="auto" w:fill="FFFFFF"/>
        </w:rPr>
        <w:t>Applications of School Law, Mandates and Policies</w:t>
      </w:r>
    </w:p>
    <w:p w14:paraId="484E8FDE" w14:textId="77777777" w:rsidR="00AD11CA" w:rsidRPr="00AD11CA" w:rsidRDefault="00AD11CA" w:rsidP="00AD11CA">
      <w:pPr>
        <w:spacing w:line="480" w:lineRule="auto"/>
        <w:ind w:firstLine="720"/>
        <w:jc w:val="center"/>
        <w:rPr>
          <w:rFonts w:ascii="Times" w:hAnsi="Times" w:cs="Times New Roman"/>
          <w:sz w:val="20"/>
          <w:szCs w:val="20"/>
        </w:rPr>
      </w:pPr>
      <w:r w:rsidRPr="00AD11CA">
        <w:rPr>
          <w:rFonts w:ascii="Times New Roman" w:hAnsi="Times New Roman" w:cs="Times New Roman"/>
          <w:color w:val="000000"/>
        </w:rPr>
        <w:t>Dr. Trent Grundmeyer</w:t>
      </w:r>
    </w:p>
    <w:p w14:paraId="08F2092D" w14:textId="77777777" w:rsidR="00D306EB" w:rsidRDefault="00AD11CA" w:rsidP="00AD11CA">
      <w:pPr>
        <w:spacing w:after="240"/>
        <w:rPr>
          <w:rFonts w:ascii="Times" w:eastAsia="Times New Roman" w:hAnsi="Times" w:cs="Times New Roman"/>
          <w:sz w:val="20"/>
          <w:szCs w:val="20"/>
        </w:rPr>
      </w:pPr>
      <w:r w:rsidRPr="00AD11CA">
        <w:rPr>
          <w:rFonts w:ascii="Times" w:eastAsia="Times New Roman" w:hAnsi="Times" w:cs="Times New Roman"/>
          <w:sz w:val="20"/>
          <w:szCs w:val="20"/>
        </w:rPr>
        <w:br/>
      </w:r>
      <w:r w:rsidRPr="00AD11CA">
        <w:rPr>
          <w:rFonts w:ascii="Times" w:eastAsia="Times New Roman" w:hAnsi="Times" w:cs="Times New Roman"/>
          <w:sz w:val="20"/>
          <w:szCs w:val="20"/>
        </w:rPr>
        <w:br/>
      </w:r>
    </w:p>
    <w:p w14:paraId="4856A870" w14:textId="77777777" w:rsidR="00D306EB" w:rsidRDefault="00D306EB" w:rsidP="00AD11CA">
      <w:pPr>
        <w:spacing w:after="240"/>
        <w:rPr>
          <w:rFonts w:ascii="Times" w:eastAsia="Times New Roman" w:hAnsi="Times" w:cs="Times New Roman"/>
          <w:sz w:val="20"/>
          <w:szCs w:val="20"/>
        </w:rPr>
      </w:pPr>
    </w:p>
    <w:p w14:paraId="3F88A728" w14:textId="77777777" w:rsidR="00D306EB" w:rsidRDefault="00D306EB" w:rsidP="00AD11CA">
      <w:pPr>
        <w:spacing w:after="240"/>
        <w:rPr>
          <w:rFonts w:ascii="Times" w:eastAsia="Times New Roman" w:hAnsi="Times" w:cs="Times New Roman"/>
          <w:sz w:val="20"/>
          <w:szCs w:val="20"/>
        </w:rPr>
      </w:pPr>
    </w:p>
    <w:p w14:paraId="78817488" w14:textId="77777777" w:rsidR="00D306EB" w:rsidRDefault="00D306EB" w:rsidP="00AD11CA">
      <w:pPr>
        <w:spacing w:after="240"/>
        <w:rPr>
          <w:rFonts w:ascii="Times" w:eastAsia="Times New Roman" w:hAnsi="Times" w:cs="Times New Roman"/>
          <w:sz w:val="20"/>
          <w:szCs w:val="20"/>
        </w:rPr>
      </w:pPr>
    </w:p>
    <w:p w14:paraId="19607ECB" w14:textId="77777777" w:rsidR="00D306EB" w:rsidRDefault="00D306EB" w:rsidP="00AD11CA">
      <w:pPr>
        <w:spacing w:after="240"/>
        <w:rPr>
          <w:rFonts w:ascii="Times" w:eastAsia="Times New Roman" w:hAnsi="Times" w:cs="Times New Roman"/>
          <w:sz w:val="20"/>
          <w:szCs w:val="20"/>
        </w:rPr>
      </w:pPr>
    </w:p>
    <w:p w14:paraId="25ECEF1D" w14:textId="77777777" w:rsidR="00D306EB" w:rsidRDefault="00D306EB" w:rsidP="00AD11CA">
      <w:pPr>
        <w:spacing w:after="240"/>
        <w:rPr>
          <w:rFonts w:ascii="Times" w:eastAsia="Times New Roman" w:hAnsi="Times" w:cs="Times New Roman"/>
          <w:sz w:val="20"/>
          <w:szCs w:val="20"/>
        </w:rPr>
      </w:pPr>
    </w:p>
    <w:p w14:paraId="0D9DFC50" w14:textId="77777777" w:rsidR="00D306EB" w:rsidRDefault="00D306EB" w:rsidP="00AD11CA">
      <w:pPr>
        <w:spacing w:after="240"/>
        <w:rPr>
          <w:rFonts w:ascii="Times" w:eastAsia="Times New Roman" w:hAnsi="Times" w:cs="Times New Roman"/>
          <w:sz w:val="20"/>
          <w:szCs w:val="20"/>
        </w:rPr>
      </w:pPr>
    </w:p>
    <w:p w14:paraId="00E53533" w14:textId="77777777" w:rsidR="00D306EB" w:rsidRDefault="00D306EB" w:rsidP="00AD11CA">
      <w:pPr>
        <w:spacing w:after="240"/>
        <w:rPr>
          <w:rFonts w:ascii="Times" w:eastAsia="Times New Roman" w:hAnsi="Times" w:cs="Times New Roman"/>
          <w:sz w:val="20"/>
          <w:szCs w:val="20"/>
        </w:rPr>
      </w:pPr>
    </w:p>
    <w:p w14:paraId="7436987A" w14:textId="77777777" w:rsidR="00AD11CA" w:rsidRPr="00AD11CA" w:rsidRDefault="00AD11CA" w:rsidP="00AD11CA">
      <w:pPr>
        <w:spacing w:after="240"/>
        <w:rPr>
          <w:rFonts w:ascii="Times" w:eastAsia="Times New Roman" w:hAnsi="Times" w:cs="Times New Roman"/>
          <w:sz w:val="20"/>
          <w:szCs w:val="20"/>
        </w:rPr>
      </w:pPr>
      <w:r w:rsidRPr="00AD11CA">
        <w:rPr>
          <w:rFonts w:ascii="Times" w:eastAsia="Times New Roman" w:hAnsi="Times" w:cs="Times New Roman"/>
          <w:sz w:val="20"/>
          <w:szCs w:val="20"/>
        </w:rPr>
        <w:br/>
      </w:r>
      <w:r w:rsidRPr="00AD11CA">
        <w:rPr>
          <w:rFonts w:ascii="Times" w:eastAsia="Times New Roman" w:hAnsi="Times" w:cs="Times New Roman"/>
          <w:sz w:val="20"/>
          <w:szCs w:val="20"/>
        </w:rPr>
        <w:br/>
      </w:r>
    </w:p>
    <w:p w14:paraId="6D846DF0" w14:textId="21173C64"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lastRenderedPageBreak/>
        <w:t xml:space="preserve">Time flies.  For schools, this is especially true, since it is their responsibility to keep up with the times.  As careers evolve, families change and Pluto is dropped from the list of planets, educators revise their ways.  It is most apparent in the classroom, as children report to their </w:t>
      </w:r>
      <w:proofErr w:type="gramStart"/>
      <w:r w:rsidRPr="00AD11CA">
        <w:rPr>
          <w:rFonts w:ascii="Times New Roman" w:hAnsi="Times New Roman" w:cs="Times New Roman"/>
          <w:color w:val="000000"/>
        </w:rPr>
        <w:t>parents</w:t>
      </w:r>
      <w:proofErr w:type="gramEnd"/>
      <w:r w:rsidRPr="00AD11CA">
        <w:rPr>
          <w:rFonts w:ascii="Times New Roman" w:hAnsi="Times New Roman" w:cs="Times New Roman"/>
          <w:color w:val="000000"/>
        </w:rPr>
        <w:t xml:space="preserve"> new teaching methods and the publi</w:t>
      </w:r>
      <w:r w:rsidR="009D732C">
        <w:rPr>
          <w:rFonts w:ascii="Times New Roman" w:hAnsi="Times New Roman" w:cs="Times New Roman"/>
          <w:color w:val="000000"/>
        </w:rPr>
        <w:t>c keeps a microscope on instructors</w:t>
      </w:r>
      <w:r w:rsidRPr="00AD11CA">
        <w:rPr>
          <w:rFonts w:ascii="Times New Roman" w:hAnsi="Times New Roman" w:cs="Times New Roman"/>
          <w:color w:val="000000"/>
        </w:rPr>
        <w:t>’ work.  </w:t>
      </w:r>
    </w:p>
    <w:p w14:paraId="0C7A920B" w14:textId="7745796D"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What many miss is the gre</w:t>
      </w:r>
      <w:r w:rsidR="009D732C">
        <w:rPr>
          <w:rFonts w:ascii="Times New Roman" w:hAnsi="Times New Roman" w:cs="Times New Roman"/>
          <w:color w:val="000000"/>
        </w:rPr>
        <w:t>at amount of background planning</w:t>
      </w:r>
      <w:r w:rsidRPr="00AD11CA">
        <w:rPr>
          <w:rFonts w:ascii="Times New Roman" w:hAnsi="Times New Roman" w:cs="Times New Roman"/>
          <w:color w:val="000000"/>
        </w:rPr>
        <w:t xml:space="preserve">.  School policy is proposed by administrators and approved by school boards, usually without public awareness.  It’s not until an incident concerning school policy (or a lack of it) occurs that many pay </w:t>
      </w:r>
      <w:commentRangeStart w:id="0"/>
      <w:r w:rsidRPr="00AD11CA">
        <w:rPr>
          <w:rFonts w:ascii="Times New Roman" w:hAnsi="Times New Roman" w:cs="Times New Roman"/>
          <w:color w:val="000000"/>
        </w:rPr>
        <w:t>attention</w:t>
      </w:r>
      <w:commentRangeEnd w:id="0"/>
      <w:r w:rsidR="0062425C">
        <w:rPr>
          <w:rStyle w:val="CommentReference"/>
        </w:rPr>
        <w:commentReference w:id="0"/>
      </w:r>
      <w:r w:rsidRPr="00AD11CA">
        <w:rPr>
          <w:rFonts w:ascii="Times New Roman" w:hAnsi="Times New Roman" w:cs="Times New Roman"/>
          <w:color w:val="000000"/>
        </w:rPr>
        <w:t>. School boards, administrators and other education officials are best served when they prepare their policies to keep pace with changes and continually revise.  School handbooks are an excellent example.  By keeping this updated, an administrator may protect him or herself as well as teachers from unwelcome controversy.</w:t>
      </w:r>
    </w:p>
    <w:p w14:paraId="55415B3B" w14:textId="167C40F3"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The subject</w:t>
      </w:r>
      <w:r w:rsidR="00D306EB">
        <w:rPr>
          <w:rFonts w:ascii="Times New Roman" w:hAnsi="Times New Roman" w:cs="Times New Roman"/>
          <w:color w:val="000000"/>
        </w:rPr>
        <w:t>s</w:t>
      </w:r>
      <w:r w:rsidRPr="00AD11CA">
        <w:rPr>
          <w:rFonts w:ascii="Times New Roman" w:hAnsi="Times New Roman" w:cs="Times New Roman"/>
          <w:color w:val="000000"/>
        </w:rPr>
        <w:t xml:space="preserve"> of my analysis are the Dallas Center-Grimes High School handbooks.  I studied the handbooks for both students and staff from the most recent school year, 2013-2014.  Overall, the handbooks appeared thorough, covering subjects from student use of electronic devices to staff appearance.  I was most impressed with the way subjects were covered.  Analysis showed the administration attempted to take a stance on subjects, while at the same</w:t>
      </w:r>
      <w:r w:rsidR="00990711">
        <w:rPr>
          <w:rFonts w:ascii="Times New Roman" w:hAnsi="Times New Roman" w:cs="Times New Roman"/>
          <w:color w:val="000000"/>
        </w:rPr>
        <w:t xml:space="preserve"> time</w:t>
      </w:r>
      <w:r w:rsidRPr="00AD11CA">
        <w:rPr>
          <w:rFonts w:ascii="Times New Roman" w:hAnsi="Times New Roman" w:cs="Times New Roman"/>
          <w:color w:val="000000"/>
        </w:rPr>
        <w:t xml:space="preserve"> leaving room for </w:t>
      </w:r>
      <w:commentRangeStart w:id="1"/>
      <w:r w:rsidRPr="00AD11CA">
        <w:rPr>
          <w:rFonts w:ascii="Times New Roman" w:hAnsi="Times New Roman" w:cs="Times New Roman"/>
          <w:color w:val="000000"/>
        </w:rPr>
        <w:t>int</w:t>
      </w:r>
      <w:r w:rsidR="00990711">
        <w:rPr>
          <w:rFonts w:ascii="Times New Roman" w:hAnsi="Times New Roman" w:cs="Times New Roman"/>
          <w:color w:val="000000"/>
        </w:rPr>
        <w:t>erpretation</w:t>
      </w:r>
      <w:commentRangeEnd w:id="1"/>
      <w:r w:rsidR="0062425C">
        <w:rPr>
          <w:rStyle w:val="CommentReference"/>
        </w:rPr>
        <w:commentReference w:id="1"/>
      </w:r>
      <w:r w:rsidR="00990711">
        <w:rPr>
          <w:rFonts w:ascii="Times New Roman" w:hAnsi="Times New Roman" w:cs="Times New Roman"/>
          <w:color w:val="000000"/>
        </w:rPr>
        <w:t>.  This is</w:t>
      </w:r>
      <w:r w:rsidRPr="00AD11CA">
        <w:rPr>
          <w:rFonts w:ascii="Times New Roman" w:hAnsi="Times New Roman" w:cs="Times New Roman"/>
          <w:color w:val="000000"/>
        </w:rPr>
        <w:t xml:space="preserve"> a way for the district to address situations with individuality. </w:t>
      </w:r>
    </w:p>
    <w:p w14:paraId="4755B8DB" w14:textId="05CF89F8"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Technology is a major headline-maker, opportunity</w:t>
      </w:r>
      <w:r w:rsidR="00A8772B">
        <w:rPr>
          <w:rFonts w:ascii="Times New Roman" w:hAnsi="Times New Roman" w:cs="Times New Roman"/>
          <w:color w:val="000000"/>
        </w:rPr>
        <w:t>,</w:t>
      </w:r>
      <w:r w:rsidRPr="00AD11CA">
        <w:rPr>
          <w:rFonts w:ascii="Times New Roman" w:hAnsi="Times New Roman" w:cs="Times New Roman"/>
          <w:color w:val="000000"/>
        </w:rPr>
        <w:t xml:space="preserve"> and area of difficulty for schools.  I focused on a couple related areas, in part beca</w:t>
      </w:r>
      <w:r w:rsidR="00A8772B">
        <w:rPr>
          <w:rFonts w:ascii="Times New Roman" w:hAnsi="Times New Roman" w:cs="Times New Roman"/>
          <w:color w:val="000000"/>
        </w:rPr>
        <w:t xml:space="preserve">use it is a current and </w:t>
      </w:r>
      <w:r w:rsidRPr="00AD11CA">
        <w:rPr>
          <w:rFonts w:ascii="Times New Roman" w:hAnsi="Times New Roman" w:cs="Times New Roman"/>
          <w:color w:val="000000"/>
        </w:rPr>
        <w:t xml:space="preserve">evolving topic.  The high school handbook covers electronic devices on pages 24 and 25 of its handbook; the school does an adequate job of being current and proactive with its policies.  Cell phones, </w:t>
      </w:r>
      <w:proofErr w:type="spellStart"/>
      <w:r w:rsidRPr="00AD11CA">
        <w:rPr>
          <w:rFonts w:ascii="Times New Roman" w:hAnsi="Times New Roman" w:cs="Times New Roman"/>
          <w:color w:val="000000"/>
        </w:rPr>
        <w:t>ipods</w:t>
      </w:r>
      <w:proofErr w:type="spellEnd"/>
      <w:r w:rsidRPr="00AD11CA">
        <w:rPr>
          <w:rFonts w:ascii="Times New Roman" w:hAnsi="Times New Roman" w:cs="Times New Roman"/>
          <w:color w:val="000000"/>
        </w:rPr>
        <w:t>, mp3 players and other musical devices are addressed.  Times when students are allowed to have these devices, such as in the hallway or cafeteria during non-instructional periods, are made clear.  Situations where cell phone or other electronic devices are inappropriate to use are also outlined, as are consequences for inappropriately using them.</w:t>
      </w:r>
      <w:r w:rsidR="00A8772B">
        <w:rPr>
          <w:rFonts w:ascii="Times New Roman" w:hAnsi="Times New Roman" w:cs="Times New Roman"/>
          <w:color w:val="000000"/>
        </w:rPr>
        <w:t xml:space="preserve"> </w:t>
      </w:r>
      <w:r w:rsidRPr="00AD11CA">
        <w:rPr>
          <w:rFonts w:ascii="Times New Roman" w:hAnsi="Times New Roman" w:cs="Times New Roman"/>
          <w:color w:val="000000"/>
        </w:rPr>
        <w:t xml:space="preserve"> From there, the policies overwhelmingly leave use of these in the classroom to teacher discretion, giving the educators freedom to manage their classrooms fitting </w:t>
      </w:r>
      <w:r w:rsidR="00A53139">
        <w:rPr>
          <w:rFonts w:ascii="Times New Roman" w:hAnsi="Times New Roman" w:cs="Times New Roman"/>
          <w:color w:val="000000"/>
        </w:rPr>
        <w:t xml:space="preserve">to their teaching </w:t>
      </w:r>
      <w:commentRangeStart w:id="2"/>
      <w:r w:rsidR="00A53139">
        <w:rPr>
          <w:rFonts w:ascii="Times New Roman" w:hAnsi="Times New Roman" w:cs="Times New Roman"/>
          <w:color w:val="000000"/>
        </w:rPr>
        <w:t>methods</w:t>
      </w:r>
      <w:commentRangeEnd w:id="2"/>
      <w:r w:rsidR="005A79DA">
        <w:rPr>
          <w:rStyle w:val="CommentReference"/>
        </w:rPr>
        <w:commentReference w:id="2"/>
      </w:r>
      <w:r w:rsidR="00A53139">
        <w:rPr>
          <w:rFonts w:ascii="Times New Roman" w:hAnsi="Times New Roman" w:cs="Times New Roman"/>
          <w:color w:val="000000"/>
        </w:rPr>
        <w:t>.  </w:t>
      </w:r>
      <w:proofErr w:type="gramStart"/>
      <w:r w:rsidR="00A53139">
        <w:rPr>
          <w:rFonts w:ascii="Times New Roman" w:hAnsi="Times New Roman" w:cs="Times New Roman"/>
          <w:color w:val="000000"/>
        </w:rPr>
        <w:t>These</w:t>
      </w:r>
      <w:r w:rsidRPr="00AD11CA">
        <w:rPr>
          <w:rFonts w:ascii="Times New Roman" w:hAnsi="Times New Roman" w:cs="Times New Roman"/>
          <w:color w:val="000000"/>
        </w:rPr>
        <w:t xml:space="preserve"> policies demonstrates</w:t>
      </w:r>
      <w:proofErr w:type="gramEnd"/>
      <w:r w:rsidRPr="00AD11CA">
        <w:rPr>
          <w:rFonts w:ascii="Times New Roman" w:hAnsi="Times New Roman" w:cs="Times New Roman"/>
          <w:color w:val="000000"/>
        </w:rPr>
        <w:t xml:space="preserve"> the school building’s appreciation for autonomy and forward-thinking practices.</w:t>
      </w:r>
    </w:p>
    <w:p w14:paraId="3EA17BE8" w14:textId="77777777"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i/>
          <w:iCs/>
          <w:color w:val="000000"/>
        </w:rPr>
        <w:t>Price v. New York City Board of Education (2008)</w:t>
      </w:r>
      <w:r w:rsidRPr="00AD11CA">
        <w:rPr>
          <w:rFonts w:ascii="Times New Roman" w:hAnsi="Times New Roman" w:cs="Times New Roman"/>
          <w:color w:val="000000"/>
        </w:rPr>
        <w:t xml:space="preserve"> upheld a ruling allowing New York City’s public schools to ban cell phones in schools.  While Dallas Center-Grimes is much more lenient than that, only disallowing them in classrooms where teachers do not permit them, this case sets a precedent.  For now, courts have given schools the okay to restrict cell phone usage, making the high school’s policy aligned to current law.  The high school’s policy follows school board policy well, as the board leaves regulation up to building administration in code 502.14.  Overall, electronic devices and their use are handled thoroughly and adequately in the school handbook. </w:t>
      </w:r>
    </w:p>
    <w:p w14:paraId="541B3EA9" w14:textId="6FD809FE"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 xml:space="preserve">Dallas Center-Grimes High School will be facing changes and need to update its handbook to reflect this.  With 1:1 laptops entering the building </w:t>
      </w:r>
      <w:proofErr w:type="gramStart"/>
      <w:r w:rsidRPr="00AD11CA">
        <w:rPr>
          <w:rFonts w:ascii="Times New Roman" w:hAnsi="Times New Roman" w:cs="Times New Roman"/>
          <w:color w:val="000000"/>
        </w:rPr>
        <w:t>in the 2014-2015 school year</w:t>
      </w:r>
      <w:r w:rsidR="00A53139">
        <w:rPr>
          <w:rFonts w:ascii="Times New Roman" w:hAnsi="Times New Roman" w:cs="Times New Roman"/>
          <w:color w:val="000000"/>
        </w:rPr>
        <w:t>,</w:t>
      </w:r>
      <w:proofErr w:type="gramEnd"/>
      <w:r w:rsidR="00A53139">
        <w:rPr>
          <w:rFonts w:ascii="Times New Roman" w:hAnsi="Times New Roman" w:cs="Times New Roman"/>
          <w:color w:val="000000"/>
        </w:rPr>
        <w:t xml:space="preserve"> students need</w:t>
      </w:r>
      <w:r w:rsidRPr="00AD11CA">
        <w:rPr>
          <w:rFonts w:ascii="Times New Roman" w:hAnsi="Times New Roman" w:cs="Times New Roman"/>
          <w:color w:val="000000"/>
        </w:rPr>
        <w:t xml:space="preserve"> leeway to carry bags they otherwise have not been allowed</w:t>
      </w:r>
      <w:r w:rsidR="0008101A">
        <w:rPr>
          <w:rFonts w:ascii="Times New Roman" w:hAnsi="Times New Roman" w:cs="Times New Roman"/>
          <w:color w:val="000000"/>
        </w:rPr>
        <w:t>.  </w:t>
      </w:r>
      <w:r w:rsidR="0008101A" w:rsidRPr="00AD11CA">
        <w:rPr>
          <w:rFonts w:ascii="Times New Roman" w:hAnsi="Times New Roman" w:cs="Times New Roman"/>
          <w:color w:val="000000"/>
        </w:rPr>
        <w:t xml:space="preserve"> </w:t>
      </w:r>
      <w:r w:rsidR="00A53139">
        <w:rPr>
          <w:rFonts w:ascii="Times New Roman" w:hAnsi="Times New Roman" w:cs="Times New Roman"/>
          <w:color w:val="000000"/>
        </w:rPr>
        <w:t xml:space="preserve">The bags </w:t>
      </w:r>
      <w:r w:rsidRPr="00AD11CA">
        <w:rPr>
          <w:rFonts w:ascii="Times New Roman" w:hAnsi="Times New Roman" w:cs="Times New Roman"/>
          <w:color w:val="000000"/>
        </w:rPr>
        <w:t>will include the cords to charge their laptops, as well as be impo</w:t>
      </w:r>
      <w:r w:rsidR="00A53139">
        <w:rPr>
          <w:rFonts w:ascii="Times New Roman" w:hAnsi="Times New Roman" w:cs="Times New Roman"/>
          <w:color w:val="000000"/>
        </w:rPr>
        <w:t>rtant in preserving the devices</w:t>
      </w:r>
      <w:r w:rsidRPr="00AD11CA">
        <w:rPr>
          <w:rFonts w:ascii="Times New Roman" w:hAnsi="Times New Roman" w:cs="Times New Roman"/>
          <w:color w:val="000000"/>
        </w:rPr>
        <w:t>.</w:t>
      </w:r>
    </w:p>
    <w:p w14:paraId="343FA8E5" w14:textId="0A06AB84" w:rsidR="00AD11CA" w:rsidRDefault="00AD11CA" w:rsidP="00AD11CA">
      <w:pPr>
        <w:spacing w:line="480" w:lineRule="auto"/>
        <w:ind w:firstLine="720"/>
        <w:rPr>
          <w:rFonts w:ascii="Times New Roman" w:hAnsi="Times New Roman" w:cs="Times New Roman"/>
          <w:color w:val="000000"/>
        </w:rPr>
      </w:pPr>
      <w:r w:rsidRPr="00AD11CA">
        <w:rPr>
          <w:rFonts w:ascii="Times New Roman" w:hAnsi="Times New Roman" w:cs="Times New Roman"/>
          <w:color w:val="000000"/>
        </w:rPr>
        <w:t>Currently, the concise statements referencing carrying bags are on page se</w:t>
      </w:r>
      <w:r w:rsidR="00AC0072">
        <w:rPr>
          <w:rFonts w:ascii="Times New Roman" w:hAnsi="Times New Roman" w:cs="Times New Roman"/>
          <w:color w:val="000000"/>
        </w:rPr>
        <w:t xml:space="preserve">ven of the student handbook </w:t>
      </w:r>
      <w:r w:rsidRPr="00AD11CA">
        <w:rPr>
          <w:rFonts w:ascii="Times New Roman" w:hAnsi="Times New Roman" w:cs="Times New Roman"/>
          <w:color w:val="000000"/>
        </w:rPr>
        <w:t>include</w:t>
      </w:r>
      <w:r w:rsidR="00AC0072">
        <w:rPr>
          <w:rFonts w:ascii="Times New Roman" w:hAnsi="Times New Roman" w:cs="Times New Roman"/>
          <w:color w:val="000000"/>
        </w:rPr>
        <w:t>s</w:t>
      </w:r>
      <w:r w:rsidRPr="00AD11CA">
        <w:rPr>
          <w:rFonts w:ascii="Times New Roman" w:hAnsi="Times New Roman" w:cs="Times New Roman"/>
          <w:color w:val="000000"/>
        </w:rPr>
        <w:t xml:space="preserve"> this: “... students will not be allowed to carry book bags, backpacks, or other bags throughout the day or to the classroom. </w:t>
      </w:r>
      <w:commentRangeStart w:id="3"/>
      <w:r w:rsidRPr="00AD11CA">
        <w:rPr>
          <w:rFonts w:ascii="Times New Roman" w:hAnsi="Times New Roman" w:cs="Times New Roman"/>
          <w:color w:val="000000"/>
        </w:rPr>
        <w:t>Students</w:t>
      </w:r>
      <w:commentRangeEnd w:id="3"/>
      <w:r w:rsidR="005A79DA">
        <w:rPr>
          <w:rStyle w:val="CommentReference"/>
        </w:rPr>
        <w:commentReference w:id="3"/>
      </w:r>
      <w:r w:rsidRPr="00AD11CA">
        <w:rPr>
          <w:rFonts w:ascii="Times New Roman" w:hAnsi="Times New Roman" w:cs="Times New Roman"/>
          <w:color w:val="000000"/>
        </w:rPr>
        <w:t xml:space="preserve"> will be required to put their bags in their lockers at the beginning of the day, where bags should remain until the end of the day.” My recommenda</w:t>
      </w:r>
      <w:r w:rsidR="0008101A">
        <w:rPr>
          <w:rFonts w:ascii="Times New Roman" w:hAnsi="Times New Roman" w:cs="Times New Roman"/>
          <w:color w:val="000000"/>
        </w:rPr>
        <w:t xml:space="preserve">tion is to revise this to state, </w:t>
      </w:r>
      <w:r w:rsidRPr="00AD11CA">
        <w:rPr>
          <w:rFonts w:ascii="Times New Roman" w:hAnsi="Times New Roman" w:cs="Times New Roman"/>
          <w:color w:val="000000"/>
        </w:rPr>
        <w:t xml:space="preserve">“... </w:t>
      </w:r>
      <w:r w:rsidRPr="00AD11CA">
        <w:rPr>
          <w:rFonts w:ascii="Times New Roman" w:hAnsi="Times New Roman" w:cs="Times New Roman"/>
          <w:i/>
          <w:iCs/>
          <w:color w:val="000000"/>
        </w:rPr>
        <w:t>students will only be allowed to carry their assigned laptop bag</w:t>
      </w:r>
      <w:r w:rsidRPr="00AD11CA">
        <w:rPr>
          <w:rFonts w:ascii="Times New Roman" w:hAnsi="Times New Roman" w:cs="Times New Roman"/>
          <w:color w:val="000000"/>
        </w:rPr>
        <w:t>.  </w:t>
      </w:r>
      <w:r w:rsidRPr="00AD11CA">
        <w:rPr>
          <w:rFonts w:ascii="Times New Roman" w:hAnsi="Times New Roman" w:cs="Times New Roman"/>
          <w:i/>
          <w:iCs/>
          <w:color w:val="000000"/>
        </w:rPr>
        <w:t xml:space="preserve">The bag used must be the one distributed by the school. </w:t>
      </w:r>
      <w:r w:rsidRPr="0008101A">
        <w:rPr>
          <w:rFonts w:ascii="Times New Roman" w:hAnsi="Times New Roman" w:cs="Times New Roman"/>
          <w:i/>
          <w:iCs/>
          <w:color w:val="000000"/>
        </w:rPr>
        <w:t> </w:t>
      </w:r>
      <w:r w:rsidRPr="0008101A">
        <w:rPr>
          <w:rFonts w:ascii="Times New Roman" w:hAnsi="Times New Roman" w:cs="Times New Roman"/>
          <w:i/>
          <w:color w:val="000000"/>
        </w:rPr>
        <w:t xml:space="preserve">Students will not be allowed to carry </w:t>
      </w:r>
      <w:r w:rsidRPr="0008101A">
        <w:rPr>
          <w:rFonts w:ascii="Times New Roman" w:hAnsi="Times New Roman" w:cs="Times New Roman"/>
          <w:i/>
          <w:iCs/>
          <w:color w:val="000000"/>
        </w:rPr>
        <w:t>other</w:t>
      </w:r>
      <w:r w:rsidR="00AC0072">
        <w:rPr>
          <w:rFonts w:ascii="Times New Roman" w:hAnsi="Times New Roman" w:cs="Times New Roman"/>
          <w:i/>
          <w:color w:val="000000"/>
        </w:rPr>
        <w:t xml:space="preserve"> book bags, backpacks, or</w:t>
      </w:r>
      <w:r w:rsidRPr="0008101A">
        <w:rPr>
          <w:rFonts w:ascii="Times New Roman" w:hAnsi="Times New Roman" w:cs="Times New Roman"/>
          <w:i/>
          <w:color w:val="000000"/>
        </w:rPr>
        <w:t xml:space="preserve"> bags throughout the day or to the classroom.  Students will be required to put their bags</w:t>
      </w:r>
      <w:r w:rsidR="00AC0072">
        <w:rPr>
          <w:rFonts w:ascii="Times New Roman" w:hAnsi="Times New Roman" w:cs="Times New Roman"/>
          <w:i/>
          <w:color w:val="000000"/>
        </w:rPr>
        <w:t xml:space="preserve"> (except their assigned laptop bag)</w:t>
      </w:r>
      <w:r w:rsidRPr="0008101A">
        <w:rPr>
          <w:rFonts w:ascii="Times New Roman" w:hAnsi="Times New Roman" w:cs="Times New Roman"/>
          <w:i/>
          <w:color w:val="000000"/>
        </w:rPr>
        <w:t xml:space="preserve"> in their lockers at the beginning of the day, where bags should remain until the end of the </w:t>
      </w:r>
      <w:commentRangeStart w:id="4"/>
      <w:r w:rsidRPr="0008101A">
        <w:rPr>
          <w:rFonts w:ascii="Times New Roman" w:hAnsi="Times New Roman" w:cs="Times New Roman"/>
          <w:i/>
          <w:color w:val="000000"/>
        </w:rPr>
        <w:t>day</w:t>
      </w:r>
      <w:commentRangeEnd w:id="4"/>
      <w:r w:rsidR="005A79DA">
        <w:rPr>
          <w:rStyle w:val="CommentReference"/>
        </w:rPr>
        <w:commentReference w:id="4"/>
      </w:r>
      <w:r w:rsidRPr="00AD11CA">
        <w:rPr>
          <w:rFonts w:ascii="Times New Roman" w:hAnsi="Times New Roman" w:cs="Times New Roman"/>
          <w:color w:val="000000"/>
        </w:rPr>
        <w:t xml:space="preserve">.”  Being proactive with this school policy will ensure students know and comply with expectations. </w:t>
      </w:r>
    </w:p>
    <w:p w14:paraId="7D239859" w14:textId="2F3DFB65" w:rsidR="0008101A" w:rsidRPr="00AD11CA" w:rsidRDefault="00AC0072" w:rsidP="00AD11CA">
      <w:pPr>
        <w:spacing w:line="480" w:lineRule="auto"/>
        <w:ind w:firstLine="720"/>
        <w:rPr>
          <w:rFonts w:ascii="Times" w:hAnsi="Times" w:cs="Times New Roman"/>
          <w:sz w:val="20"/>
          <w:szCs w:val="20"/>
        </w:rPr>
      </w:pPr>
      <w:r>
        <w:rPr>
          <w:rFonts w:ascii="Times New Roman" w:hAnsi="Times New Roman" w:cs="Times New Roman"/>
          <w:color w:val="000000"/>
        </w:rPr>
        <w:t xml:space="preserve">Being proactive </w:t>
      </w:r>
      <w:r w:rsidR="0008101A">
        <w:rPr>
          <w:rFonts w:ascii="Times New Roman" w:hAnsi="Times New Roman" w:cs="Times New Roman"/>
          <w:color w:val="000000"/>
        </w:rPr>
        <w:t>will also require the high school to include a short statement about sea</w:t>
      </w:r>
      <w:r>
        <w:rPr>
          <w:rFonts w:ascii="Times New Roman" w:hAnsi="Times New Roman" w:cs="Times New Roman"/>
          <w:color w:val="000000"/>
        </w:rPr>
        <w:t>rches and seizures.  While the Fourth A</w:t>
      </w:r>
      <w:r w:rsidR="0008101A">
        <w:rPr>
          <w:rFonts w:ascii="Times New Roman" w:hAnsi="Times New Roman" w:cs="Times New Roman"/>
          <w:color w:val="000000"/>
        </w:rPr>
        <w:t xml:space="preserve">mendment protects citizens from unreasonable searches, for safety and security, the school will have the right to </w:t>
      </w:r>
      <w:commentRangeStart w:id="5"/>
      <w:r w:rsidR="0008101A">
        <w:rPr>
          <w:rFonts w:ascii="Times New Roman" w:hAnsi="Times New Roman" w:cs="Times New Roman"/>
          <w:color w:val="000000"/>
        </w:rPr>
        <w:t>reasonab</w:t>
      </w:r>
      <w:r>
        <w:rPr>
          <w:rFonts w:ascii="Times New Roman" w:hAnsi="Times New Roman" w:cs="Times New Roman"/>
          <w:color w:val="000000"/>
        </w:rPr>
        <w:t>le</w:t>
      </w:r>
      <w:commentRangeEnd w:id="5"/>
      <w:r w:rsidR="005A79DA">
        <w:rPr>
          <w:rStyle w:val="CommentReference"/>
        </w:rPr>
        <w:commentReference w:id="5"/>
      </w:r>
      <w:r>
        <w:rPr>
          <w:rFonts w:ascii="Times New Roman" w:hAnsi="Times New Roman" w:cs="Times New Roman"/>
          <w:color w:val="000000"/>
        </w:rPr>
        <w:t xml:space="preserve"> searches.  According to the Center for Public E</w:t>
      </w:r>
      <w:r w:rsidR="0008101A">
        <w:rPr>
          <w:rFonts w:ascii="Times New Roman" w:hAnsi="Times New Roman" w:cs="Times New Roman"/>
          <w:color w:val="000000"/>
        </w:rPr>
        <w:t>d</w:t>
      </w:r>
      <w:r>
        <w:rPr>
          <w:rFonts w:ascii="Times New Roman" w:hAnsi="Times New Roman" w:cs="Times New Roman"/>
          <w:color w:val="000000"/>
        </w:rPr>
        <w:t>ucation, s</w:t>
      </w:r>
      <w:r w:rsidR="0008101A">
        <w:rPr>
          <w:rFonts w:ascii="Times New Roman" w:hAnsi="Times New Roman" w:cs="Times New Roman"/>
          <w:color w:val="000000"/>
        </w:rPr>
        <w:t xml:space="preserve">chools must have only reasonable </w:t>
      </w:r>
      <w:commentRangeStart w:id="6"/>
      <w:r w:rsidR="0008101A">
        <w:rPr>
          <w:rFonts w:ascii="Times New Roman" w:hAnsi="Times New Roman" w:cs="Times New Roman"/>
          <w:color w:val="000000"/>
        </w:rPr>
        <w:t>suspicion</w:t>
      </w:r>
      <w:commentRangeEnd w:id="6"/>
      <w:r w:rsidR="005A79DA">
        <w:rPr>
          <w:rStyle w:val="CommentReference"/>
        </w:rPr>
        <w:commentReference w:id="6"/>
      </w:r>
      <w:r w:rsidR="0008101A">
        <w:rPr>
          <w:rFonts w:ascii="Times New Roman" w:hAnsi="Times New Roman" w:cs="Times New Roman"/>
          <w:color w:val="000000"/>
        </w:rPr>
        <w:t xml:space="preserve">.  </w:t>
      </w:r>
      <w:r>
        <w:rPr>
          <w:rFonts w:ascii="Times New Roman" w:hAnsi="Times New Roman" w:cs="Times New Roman"/>
          <w:color w:val="000000"/>
        </w:rPr>
        <w:t>This should be stated in the student</w:t>
      </w:r>
      <w:r w:rsidR="0008101A">
        <w:rPr>
          <w:rFonts w:ascii="Times New Roman" w:hAnsi="Times New Roman" w:cs="Times New Roman"/>
          <w:color w:val="000000"/>
        </w:rPr>
        <w:t xml:space="preserve"> handbook, adding that student privacy is a concern but safety of all students is of the highest importance. </w:t>
      </w:r>
    </w:p>
    <w:p w14:paraId="56FA7E12" w14:textId="3BE3CC81"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 xml:space="preserve">The high school handbook’s category of ‘Computer Use’ </w:t>
      </w:r>
      <w:r w:rsidR="00AC0072">
        <w:rPr>
          <w:rFonts w:ascii="Times New Roman" w:hAnsi="Times New Roman" w:cs="Times New Roman"/>
          <w:color w:val="000000"/>
        </w:rPr>
        <w:t xml:space="preserve">needs changes.  This is in part because of the 1:1 initiative but also due to some outdated wording. </w:t>
      </w:r>
      <w:r w:rsidRPr="00AD11CA">
        <w:rPr>
          <w:rFonts w:ascii="Times New Roman" w:hAnsi="Times New Roman" w:cs="Times New Roman"/>
          <w:color w:val="000000"/>
        </w:rPr>
        <w:t>The handbook states students are not allowed to use e-mail; this needs to be taken out altogether.  Students have been emailing assignments, questions or other academic related material</w:t>
      </w:r>
      <w:r w:rsidR="00AC0072">
        <w:rPr>
          <w:rFonts w:ascii="Times New Roman" w:hAnsi="Times New Roman" w:cs="Times New Roman"/>
          <w:color w:val="000000"/>
        </w:rPr>
        <w:t xml:space="preserve"> for multiple school years</w:t>
      </w:r>
      <w:r w:rsidRPr="00AD11CA">
        <w:rPr>
          <w:rFonts w:ascii="Times New Roman" w:hAnsi="Times New Roman" w:cs="Times New Roman"/>
          <w:color w:val="000000"/>
        </w:rPr>
        <w:t>.  </w:t>
      </w:r>
      <w:commentRangeStart w:id="7"/>
      <w:r w:rsidRPr="00AD11CA">
        <w:rPr>
          <w:rFonts w:ascii="Times New Roman" w:hAnsi="Times New Roman" w:cs="Times New Roman"/>
          <w:color w:val="000000"/>
        </w:rPr>
        <w:t>Next</w:t>
      </w:r>
      <w:commentRangeEnd w:id="7"/>
      <w:r w:rsidR="005A79DA">
        <w:rPr>
          <w:rStyle w:val="CommentReference"/>
        </w:rPr>
        <w:commentReference w:id="7"/>
      </w:r>
      <w:r w:rsidRPr="00AD11CA">
        <w:rPr>
          <w:rFonts w:ascii="Times New Roman" w:hAnsi="Times New Roman" w:cs="Times New Roman"/>
          <w:color w:val="000000"/>
        </w:rPr>
        <w:t xml:space="preserve">, the handbook states, “Students will only be able to access the Internet under supervision of a staff member.”  With multiple access points and students expected to use the Internet as a key element in their education, it has and will be unrealistic for students to only use Internet under staff supervision.  This statement </w:t>
      </w:r>
      <w:r w:rsidR="00AC0072">
        <w:rPr>
          <w:rFonts w:ascii="Times New Roman" w:hAnsi="Times New Roman" w:cs="Times New Roman"/>
          <w:color w:val="000000"/>
        </w:rPr>
        <w:t>is unnecessary</w:t>
      </w:r>
      <w:r w:rsidRPr="00AD11CA">
        <w:rPr>
          <w:rFonts w:ascii="Times New Roman" w:hAnsi="Times New Roman" w:cs="Times New Roman"/>
          <w:color w:val="000000"/>
        </w:rPr>
        <w:t>.  </w:t>
      </w:r>
    </w:p>
    <w:p w14:paraId="62C35FCA" w14:textId="77777777"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After these retractions, there are further changes key to making the institution of 1:1 smooth.  “Time and/or access to the Internet or the computers may be limited.  Classes will have preference for computer use over individuals during the day.  This can be retracted, as it is no longer related.  An important addition is a statement involving teacher discretion.  </w:t>
      </w:r>
      <w:r w:rsidRPr="00B40879">
        <w:rPr>
          <w:rFonts w:ascii="Times New Roman" w:hAnsi="Times New Roman" w:cs="Times New Roman"/>
          <w:i/>
          <w:color w:val="000000"/>
        </w:rPr>
        <w:t xml:space="preserve">“In the classroom, students will be able to use their laptops during appropriate times, at teacher </w:t>
      </w:r>
      <w:commentRangeStart w:id="8"/>
      <w:r w:rsidRPr="00B40879">
        <w:rPr>
          <w:rFonts w:ascii="Times New Roman" w:hAnsi="Times New Roman" w:cs="Times New Roman"/>
          <w:i/>
          <w:color w:val="000000"/>
        </w:rPr>
        <w:t>discretion</w:t>
      </w:r>
      <w:commentRangeEnd w:id="8"/>
      <w:r w:rsidR="005A79DA">
        <w:rPr>
          <w:rStyle w:val="CommentReference"/>
        </w:rPr>
        <w:commentReference w:id="8"/>
      </w:r>
      <w:r w:rsidRPr="00B40879">
        <w:rPr>
          <w:rFonts w:ascii="Times New Roman" w:hAnsi="Times New Roman" w:cs="Times New Roman"/>
          <w:i/>
          <w:color w:val="000000"/>
        </w:rPr>
        <w:t>.”</w:t>
      </w:r>
      <w:r w:rsidRPr="00AD11CA">
        <w:rPr>
          <w:rFonts w:ascii="Times New Roman" w:hAnsi="Times New Roman" w:cs="Times New Roman"/>
          <w:color w:val="000000"/>
        </w:rPr>
        <w:tab/>
        <w:t>This piece is important for classroom management and being proactive in expectations.  Beyond these revisions, the handbook already has important information regarding computer use.  The Children’s Internet Protection Act requires schools to put appropriate stipulations and protections on school computers, with the intent of guiding students away from harmful websites.  </w:t>
      </w:r>
      <w:commentRangeStart w:id="9"/>
      <w:r w:rsidRPr="00AD11CA">
        <w:rPr>
          <w:rFonts w:ascii="Times New Roman" w:hAnsi="Times New Roman" w:cs="Times New Roman"/>
          <w:color w:val="000000"/>
        </w:rPr>
        <w:t>The</w:t>
      </w:r>
      <w:commentRangeEnd w:id="9"/>
      <w:r w:rsidR="005A79DA">
        <w:rPr>
          <w:rStyle w:val="CommentReference"/>
        </w:rPr>
        <w:commentReference w:id="9"/>
      </w:r>
      <w:r w:rsidRPr="00AD11CA">
        <w:rPr>
          <w:rFonts w:ascii="Times New Roman" w:hAnsi="Times New Roman" w:cs="Times New Roman"/>
          <w:color w:val="000000"/>
        </w:rPr>
        <w:t xml:space="preserve"> handbook addresses safeties put on school electronic devices, an Internet Usage permission form and consequences for students who use computers in appropriately.  It states the steps to be taken in case of student-imposed damages, addresses the issue of inappropriate sites, and more.  In </w:t>
      </w:r>
      <w:r w:rsidRPr="00AD11CA">
        <w:rPr>
          <w:rFonts w:ascii="Times New Roman" w:hAnsi="Times New Roman" w:cs="Times New Roman"/>
          <w:i/>
          <w:iCs/>
          <w:color w:val="000000"/>
        </w:rPr>
        <w:t xml:space="preserve">School Law and the Public Schools, </w:t>
      </w:r>
      <w:r w:rsidRPr="00AD11CA">
        <w:rPr>
          <w:rFonts w:ascii="Times New Roman" w:hAnsi="Times New Roman" w:cs="Times New Roman"/>
          <w:color w:val="000000"/>
        </w:rPr>
        <w:t xml:space="preserve">Essex lays out guidelines for schools to protect themselves where students and the Internet are concerned.  (Essex, p. 300, 2012)  With the recommended changes above, the handbook aligns well with Essex’s guidelines.  For example, disciplinary policies are laid out and parent-student responsibilities are clearly established.  The current handbook statements, along with the few revisions suggested will help Dallas Center-Grimes High School as it transitions into more computer usage. </w:t>
      </w:r>
    </w:p>
    <w:p w14:paraId="7C3EADC2" w14:textId="7858AA6F"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 xml:space="preserve">A student handbook is unimportant if its policies are not </w:t>
      </w:r>
      <w:commentRangeStart w:id="10"/>
      <w:r w:rsidRPr="00AD11CA">
        <w:rPr>
          <w:rFonts w:ascii="Times New Roman" w:hAnsi="Times New Roman" w:cs="Times New Roman"/>
          <w:color w:val="000000"/>
        </w:rPr>
        <w:t>upheld</w:t>
      </w:r>
      <w:commentRangeEnd w:id="10"/>
      <w:r w:rsidR="005A79DA">
        <w:rPr>
          <w:rStyle w:val="CommentReference"/>
        </w:rPr>
        <w:commentReference w:id="10"/>
      </w:r>
      <w:r w:rsidRPr="00AD11CA">
        <w:rPr>
          <w:rFonts w:ascii="Times New Roman" w:hAnsi="Times New Roman" w:cs="Times New Roman"/>
          <w:color w:val="000000"/>
        </w:rPr>
        <w:t>.  As was mentioned earlier, this high school handbook often leaves room for interpretation, allowing administration and teachers to uphold policies in the manner they feel appropriate.  For the most part, the dress code policy follow</w:t>
      </w:r>
      <w:r w:rsidR="00B40879">
        <w:rPr>
          <w:rFonts w:ascii="Times New Roman" w:hAnsi="Times New Roman" w:cs="Times New Roman"/>
          <w:color w:val="000000"/>
        </w:rPr>
        <w:t>s</w:t>
      </w:r>
      <w:r w:rsidRPr="00AD11CA">
        <w:rPr>
          <w:rFonts w:ascii="Times New Roman" w:hAnsi="Times New Roman" w:cs="Times New Roman"/>
          <w:color w:val="000000"/>
        </w:rPr>
        <w:t xml:space="preserve"> this.  It speaks to appropriate dress, rarely specifying exact clothing.  One exception that needs to be removed is yoga pants.  The brief dress code policy states, “The following are not allowed: Yoga pants and/or sweatpants that are excessively tight are discouraged.”  Current trends mean female students often wear yoga pants and/or sweatpants; they are often excessively tight.  Some may argue they don’t have to be excessively tight, but this line seems too difficult to define, especially considering people’s many opinions on the definition.  Essex reports, “Dress regulations based on fashion or taste as a sole criterion will not survive court scrutiny.”  (Essex, p. 60, 2012) Beyond this, the handbook follows the “U.S. Supreme Court’s three-prong test for upholding regulations restricting expressive conduct.” (Essex, p. 60, 2012)  The</w:t>
      </w:r>
      <w:r w:rsidR="00B812CB">
        <w:rPr>
          <w:rFonts w:ascii="Times New Roman" w:hAnsi="Times New Roman" w:cs="Times New Roman"/>
          <w:color w:val="000000"/>
        </w:rPr>
        <w:t xml:space="preserve"> school’s policy, as stated in t</w:t>
      </w:r>
      <w:r w:rsidRPr="00AD11CA">
        <w:rPr>
          <w:rFonts w:ascii="Times New Roman" w:hAnsi="Times New Roman" w:cs="Times New Roman"/>
          <w:color w:val="000000"/>
        </w:rPr>
        <w:t xml:space="preserve">he handbook, is not suppressing expression; it contributes to important government interest; and it doesn’t take away more freedom of speech than necessary.  This Supreme Court conclusion was a result of the </w:t>
      </w:r>
      <w:proofErr w:type="spellStart"/>
      <w:r w:rsidRPr="00AD11CA">
        <w:rPr>
          <w:rFonts w:ascii="Times New Roman" w:hAnsi="Times New Roman" w:cs="Times New Roman"/>
          <w:i/>
          <w:iCs/>
          <w:color w:val="000000"/>
        </w:rPr>
        <w:t>Blau</w:t>
      </w:r>
      <w:proofErr w:type="spellEnd"/>
      <w:r w:rsidRPr="00AD11CA">
        <w:rPr>
          <w:rFonts w:ascii="Times New Roman" w:hAnsi="Times New Roman" w:cs="Times New Roman"/>
          <w:i/>
          <w:iCs/>
          <w:color w:val="000000"/>
        </w:rPr>
        <w:t xml:space="preserve"> v. Fort Thomas Public School District</w:t>
      </w:r>
      <w:r w:rsidRPr="00AD11CA">
        <w:rPr>
          <w:rFonts w:ascii="Times New Roman" w:hAnsi="Times New Roman" w:cs="Times New Roman"/>
          <w:color w:val="000000"/>
        </w:rPr>
        <w:t xml:space="preserve"> decision in 2005.</w:t>
      </w:r>
      <w:r w:rsidR="00E030D1">
        <w:rPr>
          <w:rFonts w:ascii="Times New Roman" w:hAnsi="Times New Roman" w:cs="Times New Roman"/>
          <w:color w:val="000000"/>
        </w:rPr>
        <w:t xml:space="preserve">  (Essex, p. 99, </w:t>
      </w:r>
      <w:commentRangeStart w:id="11"/>
      <w:r w:rsidR="00E030D1">
        <w:rPr>
          <w:rFonts w:ascii="Times New Roman" w:hAnsi="Times New Roman" w:cs="Times New Roman"/>
          <w:color w:val="000000"/>
        </w:rPr>
        <w:t>2012</w:t>
      </w:r>
      <w:commentRangeEnd w:id="11"/>
      <w:r w:rsidR="005A79DA">
        <w:rPr>
          <w:rStyle w:val="CommentReference"/>
        </w:rPr>
        <w:commentReference w:id="11"/>
      </w:r>
      <w:r w:rsidR="00E030D1">
        <w:rPr>
          <w:rFonts w:ascii="Times New Roman" w:hAnsi="Times New Roman" w:cs="Times New Roman"/>
          <w:color w:val="000000"/>
        </w:rPr>
        <w:t>)</w:t>
      </w:r>
    </w:p>
    <w:p w14:paraId="0B9CE277" w14:textId="77777777"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 xml:space="preserve">Dallas Center-Grimes High School has been working to keep up with the times, especially considering its recent institution of flexible intervention time.  During one period that occurs either two or three days a week, students have the freedom to attend an academic session they feel is beneficial to their learning.  It may be review, enrichment, retakes or one of many other options.  The staff and administration have so far used the policy of allowing students to choose and go where they feel they can most benefit.  The predictable 75 - 80% of students put in a useful time period of academics.  The predictable 20-25% of students get lost on their way.  Similarly, advisory time is instituted for the remaining two to three days a week where this intervention is not being enacted.  The same situation occurs and some students express their feeling that this time is useless by not appearing. </w:t>
      </w:r>
    </w:p>
    <w:p w14:paraId="1CA8B3CB" w14:textId="77777777"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While this can be seen as a day-to-day attendance issue, I feel it needs to be addressed in the handbook, similar to the way open-campus or off-campus classes are addressed.  While the lack of attendance may be dealt with the same way lack of attendance to English class is, it would be wise of the administration to make specific statements in their handbook, concerning the advisory and intervention time.  The appropriate place for addressing advisory/intervention time is under the category of ‘Attendance.’  </w:t>
      </w:r>
    </w:p>
    <w:p w14:paraId="0F062DF1" w14:textId="1F31A5D8"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The subject of advisory/intervention time should be its own heading and include a definition for each of these periods.  Following that should be bulleted expectations.  </w:t>
      </w:r>
      <w:r w:rsidRPr="00AD11CA">
        <w:rPr>
          <w:rFonts w:ascii="Times New Roman" w:hAnsi="Times New Roman" w:cs="Times New Roman"/>
          <w:i/>
          <w:iCs/>
          <w:color w:val="000000"/>
        </w:rPr>
        <w:t xml:space="preserve">“Students arrive on time.  Collect necessary materials and participate in related activities.  Students who are tardy or absent without an office-approved excuse will face the consequences as explained </w:t>
      </w:r>
      <w:commentRangeStart w:id="12"/>
      <w:r w:rsidRPr="00AD11CA">
        <w:rPr>
          <w:rFonts w:ascii="Times New Roman" w:hAnsi="Times New Roman" w:cs="Times New Roman"/>
          <w:i/>
          <w:iCs/>
          <w:color w:val="000000"/>
        </w:rPr>
        <w:t>above</w:t>
      </w:r>
      <w:commentRangeEnd w:id="12"/>
      <w:r w:rsidR="005A79DA">
        <w:rPr>
          <w:rStyle w:val="CommentReference"/>
        </w:rPr>
        <w:commentReference w:id="12"/>
      </w:r>
      <w:r w:rsidRPr="00AD11CA">
        <w:rPr>
          <w:rFonts w:ascii="Times New Roman" w:hAnsi="Times New Roman" w:cs="Times New Roman"/>
          <w:i/>
          <w:iCs/>
          <w:color w:val="000000"/>
        </w:rPr>
        <w:t>.”  </w:t>
      </w:r>
      <w:r w:rsidR="00E030D1" w:rsidRPr="00AD11CA">
        <w:rPr>
          <w:rFonts w:ascii="Times New Roman" w:hAnsi="Times New Roman" w:cs="Times New Roman"/>
          <w:color w:val="000000"/>
        </w:rPr>
        <w:t xml:space="preserve">The administration and staff together, </w:t>
      </w:r>
      <w:r w:rsidR="00E030D1">
        <w:rPr>
          <w:rFonts w:ascii="Times New Roman" w:hAnsi="Times New Roman" w:cs="Times New Roman"/>
          <w:color w:val="000000"/>
        </w:rPr>
        <w:t>with school board approval,</w:t>
      </w:r>
      <w:r w:rsidR="00E030D1" w:rsidRPr="00AD11CA">
        <w:rPr>
          <w:rFonts w:ascii="Times New Roman" w:hAnsi="Times New Roman" w:cs="Times New Roman"/>
          <w:color w:val="000000"/>
        </w:rPr>
        <w:t xml:space="preserve"> may choose other definitions and expectations</w:t>
      </w:r>
      <w:r w:rsidRPr="00AD11CA">
        <w:rPr>
          <w:rFonts w:ascii="Times New Roman" w:hAnsi="Times New Roman" w:cs="Times New Roman"/>
          <w:color w:val="000000"/>
        </w:rPr>
        <w:t>.  The importa</w:t>
      </w:r>
      <w:r w:rsidR="00E030D1">
        <w:rPr>
          <w:rFonts w:ascii="Times New Roman" w:hAnsi="Times New Roman" w:cs="Times New Roman"/>
          <w:color w:val="000000"/>
        </w:rPr>
        <w:t xml:space="preserve">nt piece is that this </w:t>
      </w:r>
      <w:r w:rsidRPr="00AD11CA">
        <w:rPr>
          <w:rFonts w:ascii="Times New Roman" w:hAnsi="Times New Roman" w:cs="Times New Roman"/>
          <w:color w:val="000000"/>
        </w:rPr>
        <w:t xml:space="preserve">academic time is used appropriately by students and seen as an expected part of the school day. </w:t>
      </w:r>
    </w:p>
    <w:p w14:paraId="7B1D3D0E" w14:textId="6F43F054"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rPr>
        <w:t>Page 28 of the student handbook addresses the high school’s policy on semester tests.  This topic is thoroughly covered, but revisions to the policy are needed.  In general, students are required to take a minimum of two semester tests; they are allowed to opt out of a semester test in classes where they are earning an A- or higher.  The idea is to reward students for the positive work throughout the semester and help them focus their studying during a stressful time.  Two additions would improve the academic experience for this topic.  </w:t>
      </w:r>
      <w:r w:rsidR="00E030D1">
        <w:rPr>
          <w:rFonts w:ascii="Times New Roman" w:hAnsi="Times New Roman" w:cs="Times New Roman"/>
          <w:color w:val="000000"/>
        </w:rPr>
        <w:t>First, this policy reaches into the classroom and a teacher’s methods; therefore,</w:t>
      </w:r>
      <w:r w:rsidRPr="00AD11CA">
        <w:rPr>
          <w:rFonts w:ascii="Times New Roman" w:hAnsi="Times New Roman" w:cs="Times New Roman"/>
          <w:color w:val="000000"/>
        </w:rPr>
        <w:t xml:space="preserve"> it’s important to allow the classroom teacher discretion.  </w:t>
      </w:r>
      <w:proofErr w:type="spellStart"/>
      <w:r w:rsidRPr="00AD11CA">
        <w:rPr>
          <w:rFonts w:ascii="Times New Roman" w:hAnsi="Times New Roman" w:cs="Times New Roman"/>
          <w:i/>
          <w:iCs/>
          <w:color w:val="000000"/>
        </w:rPr>
        <w:t>Parate</w:t>
      </w:r>
      <w:proofErr w:type="spellEnd"/>
      <w:r w:rsidRPr="00AD11CA">
        <w:rPr>
          <w:rFonts w:ascii="Times New Roman" w:hAnsi="Times New Roman" w:cs="Times New Roman"/>
          <w:i/>
          <w:iCs/>
          <w:color w:val="000000"/>
        </w:rPr>
        <w:t xml:space="preserve"> v. </w:t>
      </w:r>
      <w:proofErr w:type="spellStart"/>
      <w:r w:rsidRPr="00AD11CA">
        <w:rPr>
          <w:rFonts w:ascii="Times New Roman" w:hAnsi="Times New Roman" w:cs="Times New Roman"/>
          <w:i/>
          <w:iCs/>
          <w:color w:val="000000"/>
        </w:rPr>
        <w:t>Isabor</w:t>
      </w:r>
      <w:proofErr w:type="spellEnd"/>
      <w:r w:rsidRPr="00AD11CA">
        <w:rPr>
          <w:rFonts w:ascii="Times New Roman" w:hAnsi="Times New Roman" w:cs="Times New Roman"/>
          <w:color w:val="000000"/>
        </w:rPr>
        <w:t xml:space="preserve"> is a case centered around first amendment rights of academic freedom.  While this case was at the un</w:t>
      </w:r>
      <w:r w:rsidR="00E030D1">
        <w:rPr>
          <w:rFonts w:ascii="Times New Roman" w:hAnsi="Times New Roman" w:cs="Times New Roman"/>
          <w:color w:val="000000"/>
        </w:rPr>
        <w:t>iversity level, its decision is</w:t>
      </w:r>
      <w:r w:rsidRPr="00AD11CA">
        <w:rPr>
          <w:rFonts w:ascii="Times New Roman" w:hAnsi="Times New Roman" w:cs="Times New Roman"/>
          <w:color w:val="000000"/>
        </w:rPr>
        <w:t xml:space="preserve"> relative at lower levels of education as well.  </w:t>
      </w:r>
      <w:r w:rsidRPr="00AD11CA">
        <w:rPr>
          <w:rFonts w:ascii="Times New Roman" w:hAnsi="Times New Roman" w:cs="Times New Roman"/>
          <w:color w:val="333333"/>
          <w:shd w:val="clear" w:color="auto" w:fill="FFFFFF"/>
        </w:rPr>
        <w:t>The court determined "[</w:t>
      </w:r>
      <w:proofErr w:type="gramStart"/>
      <w:r w:rsidRPr="00AD11CA">
        <w:rPr>
          <w:rFonts w:ascii="Times New Roman" w:hAnsi="Times New Roman" w:cs="Times New Roman"/>
          <w:color w:val="333333"/>
          <w:shd w:val="clear" w:color="auto" w:fill="FFFFFF"/>
        </w:rPr>
        <w:t>b]</w:t>
      </w:r>
      <w:proofErr w:type="spellStart"/>
      <w:r w:rsidRPr="00AD11CA">
        <w:rPr>
          <w:rFonts w:ascii="Times New Roman" w:hAnsi="Times New Roman" w:cs="Times New Roman"/>
          <w:color w:val="333333"/>
          <w:shd w:val="clear" w:color="auto" w:fill="FFFFFF"/>
        </w:rPr>
        <w:t>ecause</w:t>
      </w:r>
      <w:proofErr w:type="spellEnd"/>
      <w:proofErr w:type="gramEnd"/>
      <w:r w:rsidRPr="00AD11CA">
        <w:rPr>
          <w:rFonts w:ascii="Times New Roman" w:hAnsi="Times New Roman" w:cs="Times New Roman"/>
          <w:color w:val="333333"/>
          <w:shd w:val="clear" w:color="auto" w:fill="FFFFFF"/>
        </w:rPr>
        <w:t xml:space="preserve"> the assignment of a letter grade is symbolic communication intended to send a specific message to the student, the individual professor's communicative act is entitled to some measure of First Amendm</w:t>
      </w:r>
      <w:r w:rsidR="005F5DF1">
        <w:rPr>
          <w:rFonts w:ascii="Times New Roman" w:hAnsi="Times New Roman" w:cs="Times New Roman"/>
          <w:color w:val="333333"/>
          <w:shd w:val="clear" w:color="auto" w:fill="FFFFFF"/>
        </w:rPr>
        <w:t>ent protection." (University of North Carolina, 2014, p. 13</w:t>
      </w:r>
      <w:r w:rsidRPr="00AD11CA">
        <w:rPr>
          <w:rFonts w:ascii="Times New Roman" w:hAnsi="Times New Roman" w:cs="Times New Roman"/>
          <w:color w:val="333333"/>
          <w:shd w:val="clear" w:color="auto" w:fill="FFFFFF"/>
        </w:rPr>
        <w:t xml:space="preserve">) Every school day, administrators entrust in teachers the duty of doing what’s best for students; at the end of the semester, teachers should have the opportunity as </w:t>
      </w:r>
      <w:commentRangeStart w:id="13"/>
      <w:r w:rsidRPr="00AD11CA">
        <w:rPr>
          <w:rFonts w:ascii="Times New Roman" w:hAnsi="Times New Roman" w:cs="Times New Roman"/>
          <w:color w:val="333333"/>
          <w:shd w:val="clear" w:color="auto" w:fill="FFFFFF"/>
        </w:rPr>
        <w:t>well</w:t>
      </w:r>
      <w:commentRangeEnd w:id="13"/>
      <w:r w:rsidR="00A0567E">
        <w:rPr>
          <w:rStyle w:val="CommentReference"/>
        </w:rPr>
        <w:commentReference w:id="13"/>
      </w:r>
      <w:r w:rsidRPr="00AD11CA">
        <w:rPr>
          <w:rFonts w:ascii="Times New Roman" w:hAnsi="Times New Roman" w:cs="Times New Roman"/>
          <w:color w:val="333333"/>
          <w:shd w:val="clear" w:color="auto" w:fill="FFFFFF"/>
        </w:rPr>
        <w:t xml:space="preserve">. </w:t>
      </w:r>
    </w:p>
    <w:p w14:paraId="2BBC3F5E" w14:textId="0E52B9EA"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333333"/>
          <w:shd w:val="clear" w:color="auto" w:fill="FFFFFF"/>
        </w:rPr>
        <w:t xml:space="preserve">The next revision of this topic concerns attendance.  Code 501 of the board policies states, “It is imperative </w:t>
      </w:r>
      <w:proofErr w:type="gramStart"/>
      <w:r w:rsidRPr="00AD11CA">
        <w:rPr>
          <w:rFonts w:ascii="Times New Roman" w:hAnsi="Times New Roman" w:cs="Times New Roman"/>
          <w:color w:val="333333"/>
          <w:shd w:val="clear" w:color="auto" w:fill="FFFFFF"/>
        </w:rPr>
        <w:t>that…..</w:t>
      </w:r>
      <w:proofErr w:type="gramEnd"/>
      <w:r w:rsidRPr="00AD11CA">
        <w:rPr>
          <w:rFonts w:ascii="Times New Roman" w:hAnsi="Times New Roman" w:cs="Times New Roman"/>
          <w:color w:val="333333"/>
          <w:shd w:val="clear" w:color="auto" w:fill="FFFFFF"/>
        </w:rPr>
        <w:t xml:space="preserve"> Students realize that valuable information and training is provided each day by the teachers, and they will miss important learning opportunities if they do not attend school daily.”  This statement must be enforced by actions, including semester test policies.  If a student has missed a significant amount of days (“significant” may be defined by admi</w:t>
      </w:r>
      <w:r w:rsidR="00631A5D">
        <w:rPr>
          <w:rFonts w:ascii="Times New Roman" w:hAnsi="Times New Roman" w:cs="Times New Roman"/>
          <w:color w:val="333333"/>
          <w:shd w:val="clear" w:color="auto" w:fill="FFFFFF"/>
        </w:rPr>
        <w:t>nistrat</w:t>
      </w:r>
      <w:r w:rsidR="00A0567E">
        <w:rPr>
          <w:rFonts w:ascii="Times New Roman" w:hAnsi="Times New Roman" w:cs="Times New Roman"/>
          <w:color w:val="333333"/>
          <w:shd w:val="clear" w:color="auto" w:fill="FFFFFF"/>
        </w:rPr>
        <w:t>ors, teachers and community mem</w:t>
      </w:r>
      <w:r w:rsidR="00631A5D">
        <w:rPr>
          <w:rFonts w:ascii="Times New Roman" w:hAnsi="Times New Roman" w:cs="Times New Roman"/>
          <w:color w:val="333333"/>
          <w:shd w:val="clear" w:color="auto" w:fill="FFFFFF"/>
        </w:rPr>
        <w:t>bers</w:t>
      </w:r>
      <w:r w:rsidRPr="00AD11CA">
        <w:rPr>
          <w:rFonts w:ascii="Times New Roman" w:hAnsi="Times New Roman" w:cs="Times New Roman"/>
          <w:color w:val="333333"/>
          <w:shd w:val="clear" w:color="auto" w:fill="FFFFFF"/>
        </w:rPr>
        <w:t>), then studying for and taking the semester final should be required.  Not simply as a disciplinary measure, but as a method to ensure the student learned, despite missing academic time.  A positive consequence of this change in the handbook is likely to motivate some students to attend more.  This is an excellent effect that can come out of extending the policy.</w:t>
      </w:r>
    </w:p>
    <w:p w14:paraId="6FD7C799" w14:textId="77777777"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333333"/>
          <w:shd w:val="clear" w:color="auto" w:fill="FFFFFF"/>
        </w:rPr>
        <w:t>After delineating topics of the student handbook, the focus is now on the staff handbook.  Likewise, this handbook is thorough.  However, there are a few places where the school can be better served with some revisions.</w:t>
      </w:r>
    </w:p>
    <w:p w14:paraId="4411193D" w14:textId="1CA33C9A"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333333"/>
          <w:shd w:val="clear" w:color="auto" w:fill="FFFFFF"/>
        </w:rPr>
        <w:t>Missing from the handb</w:t>
      </w:r>
      <w:r w:rsidR="000D30F7">
        <w:rPr>
          <w:rFonts w:ascii="Times New Roman" w:hAnsi="Times New Roman" w:cs="Times New Roman"/>
          <w:color w:val="333333"/>
          <w:shd w:val="clear" w:color="auto" w:fill="FFFFFF"/>
        </w:rPr>
        <w:t>ook is expectations for staff</w:t>
      </w:r>
      <w:r w:rsidRPr="00AD11CA">
        <w:rPr>
          <w:rFonts w:ascii="Times New Roman" w:hAnsi="Times New Roman" w:cs="Times New Roman"/>
          <w:color w:val="333333"/>
          <w:shd w:val="clear" w:color="auto" w:fill="FFFFFF"/>
        </w:rPr>
        <w:t xml:space="preserve"> during </w:t>
      </w:r>
      <w:r w:rsidR="000D30F7">
        <w:rPr>
          <w:rFonts w:ascii="Times New Roman" w:hAnsi="Times New Roman" w:cs="Times New Roman"/>
          <w:color w:val="333333"/>
          <w:shd w:val="clear" w:color="auto" w:fill="FFFFFF"/>
        </w:rPr>
        <w:t xml:space="preserve">certain </w:t>
      </w:r>
      <w:r w:rsidRPr="00AD11CA">
        <w:rPr>
          <w:rFonts w:ascii="Times New Roman" w:hAnsi="Times New Roman" w:cs="Times New Roman"/>
          <w:color w:val="333333"/>
          <w:shd w:val="clear" w:color="auto" w:fill="FFFFFF"/>
        </w:rPr>
        <w:t>emergency drills.  The historically present fire and tornado drills are spelled out, but the school now holds drills for a lockdown and shelter-in-place.  The Iowa Department of Education recommends having a procedure in place.  </w:t>
      </w:r>
      <w:commentRangeStart w:id="14"/>
      <w:r w:rsidRPr="00AD11CA">
        <w:rPr>
          <w:rFonts w:ascii="Times New Roman" w:hAnsi="Times New Roman" w:cs="Times New Roman"/>
          <w:color w:val="333333"/>
          <w:shd w:val="clear" w:color="auto" w:fill="FFFFFF"/>
        </w:rPr>
        <w:t>Additionally</w:t>
      </w:r>
      <w:commentRangeEnd w:id="14"/>
      <w:r w:rsidR="00A0567E">
        <w:rPr>
          <w:rStyle w:val="CommentReference"/>
        </w:rPr>
        <w:commentReference w:id="14"/>
      </w:r>
      <w:r w:rsidRPr="00AD11CA">
        <w:rPr>
          <w:rFonts w:ascii="Times New Roman" w:hAnsi="Times New Roman" w:cs="Times New Roman"/>
          <w:color w:val="333333"/>
          <w:shd w:val="clear" w:color="auto" w:fill="FFFFFF"/>
        </w:rPr>
        <w:t>, it is suggested the school share the general procedure with parents and print it in the school handbook.  Taking this into consideration, the handbook requires an extension.</w:t>
      </w:r>
    </w:p>
    <w:p w14:paraId="5F021F49" w14:textId="4C715F53"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333333"/>
          <w:shd w:val="clear" w:color="auto" w:fill="FFFFFF"/>
        </w:rPr>
        <w:t>The Iowa School Safety Guide defines a shelter-in-place as being used when “evacuation would put people at risk (e.g. environmental hazard, blocked evacuation route).”</w:t>
      </w:r>
      <w:r w:rsidRPr="00AD11CA">
        <w:rPr>
          <w:rFonts w:ascii="Times New Roman" w:hAnsi="Times New Roman" w:cs="Times New Roman"/>
          <w:color w:val="FFFF00"/>
          <w:shd w:val="clear" w:color="auto" w:fill="FFFFFF"/>
        </w:rPr>
        <w:t xml:space="preserve"> </w:t>
      </w:r>
      <w:r w:rsidR="00727B78">
        <w:rPr>
          <w:rFonts w:ascii="Times New Roman" w:hAnsi="Times New Roman" w:cs="Times New Roman"/>
          <w:color w:val="000000" w:themeColor="text1"/>
          <w:shd w:val="clear" w:color="auto" w:fill="FFFFFF"/>
        </w:rPr>
        <w:t xml:space="preserve"> (Iowa Department of Education, 2014, p. 20)  </w:t>
      </w:r>
      <w:r w:rsidRPr="00AD11CA">
        <w:rPr>
          <w:rFonts w:ascii="Times New Roman" w:hAnsi="Times New Roman" w:cs="Times New Roman"/>
          <w:color w:val="000000"/>
          <w:shd w:val="clear" w:color="auto" w:fill="FFFFFF"/>
        </w:rPr>
        <w:t>A lockdown should be used in various situations, including when an armed assailant is present, a student has a weapon or there is a threat within the building.  Currently the fire and tornado drill procedures are under a ‘Miscellaneous’ section of the handbook.  These should be grouped with lockdown and shelter-in-place drills and place</w:t>
      </w:r>
      <w:r w:rsidR="005A2045">
        <w:rPr>
          <w:rFonts w:ascii="Times New Roman" w:hAnsi="Times New Roman" w:cs="Times New Roman"/>
          <w:color w:val="000000"/>
          <w:shd w:val="clear" w:color="auto" w:fill="FFFFFF"/>
        </w:rPr>
        <w:t>d</w:t>
      </w:r>
      <w:r w:rsidRPr="00AD11CA">
        <w:rPr>
          <w:rFonts w:ascii="Times New Roman" w:hAnsi="Times New Roman" w:cs="Times New Roman"/>
          <w:color w:val="000000"/>
          <w:shd w:val="clear" w:color="auto" w:fill="FFFFFF"/>
        </w:rPr>
        <w:t xml:space="preserve"> un</w:t>
      </w:r>
      <w:r w:rsidR="005A2045">
        <w:rPr>
          <w:rFonts w:ascii="Times New Roman" w:hAnsi="Times New Roman" w:cs="Times New Roman"/>
          <w:color w:val="000000"/>
          <w:shd w:val="clear" w:color="auto" w:fill="FFFFFF"/>
        </w:rPr>
        <w:t>der a section titled ‘Emergency Procedures</w:t>
      </w:r>
      <w:r w:rsidRPr="00AD11CA">
        <w:rPr>
          <w:rFonts w:ascii="Times New Roman" w:hAnsi="Times New Roman" w:cs="Times New Roman"/>
          <w:color w:val="000000"/>
          <w:shd w:val="clear" w:color="auto" w:fill="FFFFFF"/>
        </w:rPr>
        <w:t>.</w:t>
      </w:r>
      <w:r w:rsidR="005A2045">
        <w:rPr>
          <w:rFonts w:ascii="Times New Roman" w:hAnsi="Times New Roman" w:cs="Times New Roman"/>
          <w:color w:val="000000"/>
          <w:shd w:val="clear" w:color="auto" w:fill="FFFFFF"/>
        </w:rPr>
        <w:t>’</w:t>
      </w:r>
      <w:r w:rsidRPr="00AD11CA">
        <w:rPr>
          <w:rFonts w:ascii="Times New Roman" w:hAnsi="Times New Roman" w:cs="Times New Roman"/>
          <w:color w:val="000000"/>
          <w:shd w:val="clear" w:color="auto" w:fill="FFFFFF"/>
        </w:rPr>
        <w:t xml:space="preserve">  Here, the administration can place staff expectations s</w:t>
      </w:r>
      <w:r w:rsidR="005A2045">
        <w:rPr>
          <w:rFonts w:ascii="Times New Roman" w:hAnsi="Times New Roman" w:cs="Times New Roman"/>
          <w:color w:val="000000"/>
          <w:shd w:val="clear" w:color="auto" w:fill="FFFFFF"/>
        </w:rPr>
        <w:t>uch as how to follow</w:t>
      </w:r>
      <w:r w:rsidRPr="00AD11CA">
        <w:rPr>
          <w:rFonts w:ascii="Times New Roman" w:hAnsi="Times New Roman" w:cs="Times New Roman"/>
          <w:color w:val="000000"/>
          <w:shd w:val="clear" w:color="auto" w:fill="FFFFFF"/>
        </w:rPr>
        <w:t xml:space="preserve"> take attendance, necessary materials and a reunificati</w:t>
      </w:r>
      <w:r w:rsidR="005A2045">
        <w:rPr>
          <w:rFonts w:ascii="Times New Roman" w:hAnsi="Times New Roman" w:cs="Times New Roman"/>
          <w:color w:val="000000"/>
          <w:shd w:val="clear" w:color="auto" w:fill="FFFFFF"/>
        </w:rPr>
        <w:t>on process.  To</w:t>
      </w:r>
      <w:r w:rsidRPr="00AD11CA">
        <w:rPr>
          <w:rFonts w:ascii="Times New Roman" w:hAnsi="Times New Roman" w:cs="Times New Roman"/>
          <w:color w:val="000000"/>
          <w:shd w:val="clear" w:color="auto" w:fill="FFFFFF"/>
        </w:rPr>
        <w:t xml:space="preserve"> maintain safety, it’s important for emergency drills to take a priority in the handbook.</w:t>
      </w:r>
    </w:p>
    <w:p w14:paraId="6F772376" w14:textId="59574165" w:rsidR="00AD11CA" w:rsidRPr="00AD11CA" w:rsidRDefault="00AD11CA" w:rsidP="00AD11CA">
      <w:pPr>
        <w:spacing w:line="480" w:lineRule="auto"/>
        <w:ind w:firstLine="720"/>
        <w:rPr>
          <w:rFonts w:ascii="Times" w:hAnsi="Times" w:cs="Times New Roman"/>
          <w:sz w:val="20"/>
          <w:szCs w:val="20"/>
        </w:rPr>
      </w:pPr>
      <w:r w:rsidRPr="00AD11CA">
        <w:rPr>
          <w:rFonts w:ascii="Times New Roman" w:hAnsi="Times New Roman" w:cs="Times New Roman"/>
          <w:color w:val="000000"/>
          <w:shd w:val="clear" w:color="auto" w:fill="FFFFFF"/>
        </w:rPr>
        <w:t xml:space="preserve">Professional Learning Communities are another recent addition to the high school.  They are briefly mentioned in the staff handbook; however, their importance and the high expectations communicated by the administration on a day-to-day basis need to be displayed in the handbook as well.  Page six of the handbook </w:t>
      </w:r>
      <w:r w:rsidR="00D77EAD">
        <w:rPr>
          <w:rFonts w:ascii="Times New Roman" w:hAnsi="Times New Roman" w:cs="Times New Roman"/>
          <w:color w:val="000000"/>
          <w:shd w:val="clear" w:color="auto" w:fill="FFFFFF"/>
        </w:rPr>
        <w:t xml:space="preserve">only </w:t>
      </w:r>
      <w:r w:rsidRPr="00AD11CA">
        <w:rPr>
          <w:rFonts w:ascii="Times New Roman" w:hAnsi="Times New Roman" w:cs="Times New Roman"/>
          <w:color w:val="000000"/>
          <w:shd w:val="clear" w:color="auto" w:fill="FFFFFF"/>
        </w:rPr>
        <w:t xml:space="preserve">defines the purpose of professional learning communities and leaves staff with the instruction that a process for these work groups will be determined.   </w:t>
      </w:r>
    </w:p>
    <w:p w14:paraId="1F2630DA" w14:textId="7D9FC1E7" w:rsidR="00FB180B" w:rsidRDefault="00AD11CA" w:rsidP="00D743D9">
      <w:pPr>
        <w:spacing w:line="480" w:lineRule="auto"/>
        <w:ind w:firstLine="720"/>
        <w:rPr>
          <w:rFonts w:ascii="Times New Roman" w:hAnsi="Times New Roman" w:cs="Times New Roman"/>
          <w:color w:val="000000"/>
          <w:shd w:val="clear" w:color="auto" w:fill="FFFFFF"/>
        </w:rPr>
      </w:pPr>
      <w:r w:rsidRPr="00AD11CA">
        <w:rPr>
          <w:rFonts w:ascii="Times New Roman" w:hAnsi="Times New Roman" w:cs="Times New Roman"/>
          <w:color w:val="000000"/>
          <w:shd w:val="clear" w:color="auto" w:fill="FFFFFF"/>
        </w:rPr>
        <w:t>Teachers have limited academic freedom, especially in the area of content.  They are largely held responsible to teach as directed by the school and district.</w:t>
      </w:r>
      <w:r w:rsidR="008E5EBA">
        <w:rPr>
          <w:rFonts w:ascii="Times New Roman" w:hAnsi="Times New Roman" w:cs="Times New Roman"/>
          <w:color w:val="000000"/>
          <w:shd w:val="clear" w:color="auto" w:fill="FFFFFF"/>
        </w:rPr>
        <w:t xml:space="preserve">  </w:t>
      </w:r>
      <w:r w:rsidR="008C4FC0">
        <w:rPr>
          <w:rFonts w:ascii="Times New Roman" w:hAnsi="Times New Roman" w:cs="Times New Roman"/>
          <w:color w:val="000000"/>
          <w:shd w:val="clear" w:color="auto" w:fill="FFFFFF"/>
        </w:rPr>
        <w:t xml:space="preserve">Various court cases have affirmed this.  </w:t>
      </w:r>
      <w:proofErr w:type="spellStart"/>
      <w:r w:rsidR="00D743D9" w:rsidRPr="00771F75">
        <w:rPr>
          <w:rFonts w:ascii="Times New Roman" w:eastAsia="Times New Roman" w:hAnsi="Times New Roman" w:cs="Times New Roman"/>
          <w:i/>
          <w:color w:val="111111"/>
          <w:shd w:val="clear" w:color="auto" w:fill="FFFFFF"/>
        </w:rPr>
        <w:t>Garcetti</w:t>
      </w:r>
      <w:proofErr w:type="spellEnd"/>
      <w:r w:rsidR="00D743D9" w:rsidRPr="00771F75">
        <w:rPr>
          <w:rFonts w:ascii="Times New Roman" w:eastAsia="Times New Roman" w:hAnsi="Times New Roman" w:cs="Times New Roman"/>
          <w:i/>
          <w:color w:val="111111"/>
          <w:shd w:val="clear" w:color="auto" w:fill="FFFFFF"/>
        </w:rPr>
        <w:t xml:space="preserve"> v. </w:t>
      </w:r>
      <w:proofErr w:type="spellStart"/>
      <w:r w:rsidR="00D743D9" w:rsidRPr="00771F75">
        <w:rPr>
          <w:rFonts w:ascii="Times New Roman" w:eastAsia="Times New Roman" w:hAnsi="Times New Roman" w:cs="Times New Roman"/>
          <w:i/>
          <w:color w:val="111111"/>
          <w:shd w:val="clear" w:color="auto" w:fill="FFFFFF"/>
        </w:rPr>
        <w:t>Ceballos</w:t>
      </w:r>
      <w:proofErr w:type="spellEnd"/>
      <w:r w:rsidR="00D743D9" w:rsidRPr="00D743D9">
        <w:rPr>
          <w:rFonts w:ascii="Times New Roman" w:eastAsia="Times New Roman" w:hAnsi="Times New Roman" w:cs="Times New Roman"/>
          <w:color w:val="111111"/>
          <w:shd w:val="clear" w:color="auto" w:fill="FFFFFF"/>
        </w:rPr>
        <w:t xml:space="preserve"> in 2006, and </w:t>
      </w:r>
      <w:r w:rsidR="00D743D9" w:rsidRPr="00771F75">
        <w:rPr>
          <w:rFonts w:ascii="Times New Roman" w:eastAsia="Times New Roman" w:hAnsi="Times New Roman" w:cs="Times New Roman"/>
          <w:i/>
          <w:color w:val="111111"/>
          <w:shd w:val="clear" w:color="auto" w:fill="FFFFFF"/>
        </w:rPr>
        <w:t>Evans-Marshall v. Board of Education</w:t>
      </w:r>
      <w:r w:rsidR="00D743D9" w:rsidRPr="00D743D9">
        <w:rPr>
          <w:rFonts w:ascii="Times New Roman" w:eastAsia="Times New Roman" w:hAnsi="Times New Roman" w:cs="Times New Roman"/>
          <w:color w:val="111111"/>
          <w:shd w:val="clear" w:color="auto" w:fill="FFFFFF"/>
        </w:rPr>
        <w:t xml:space="preserve"> in 2010, </w:t>
      </w:r>
      <w:r w:rsidR="009449C2">
        <w:rPr>
          <w:rFonts w:ascii="Times New Roman" w:eastAsia="Times New Roman" w:hAnsi="Times New Roman" w:cs="Times New Roman"/>
          <w:color w:val="111111"/>
          <w:shd w:val="clear" w:color="auto" w:fill="FFFFFF"/>
        </w:rPr>
        <w:t xml:space="preserve">(National School Boards Association, 2010) </w:t>
      </w:r>
      <w:r w:rsidR="00D743D9" w:rsidRPr="00D743D9">
        <w:rPr>
          <w:rFonts w:ascii="Times New Roman" w:eastAsia="Times New Roman" w:hAnsi="Times New Roman" w:cs="Times New Roman"/>
          <w:color w:val="111111"/>
          <w:shd w:val="clear" w:color="auto" w:fill="FFFFFF"/>
        </w:rPr>
        <w:t>are two more recent cases protecting school districts’ rights to direct curriculum.  Professional Learning Communities at Dallas Center-Grimes High School are a way for the school to direct curriculum.</w:t>
      </w:r>
      <w:r w:rsidR="00D743D9">
        <w:rPr>
          <w:rFonts w:ascii="Arial" w:eastAsia="Times New Roman" w:hAnsi="Arial" w:cs="Arial"/>
          <w:color w:val="111111"/>
          <w:sz w:val="15"/>
          <w:szCs w:val="15"/>
          <w:shd w:val="clear" w:color="auto" w:fill="FFFFFF"/>
        </w:rPr>
        <w:t xml:space="preserve"> </w:t>
      </w:r>
      <w:r w:rsidR="00D743D9">
        <w:rPr>
          <w:rFonts w:ascii="Times" w:eastAsia="Times New Roman" w:hAnsi="Times" w:cs="Times New Roman"/>
          <w:sz w:val="20"/>
          <w:szCs w:val="20"/>
        </w:rPr>
        <w:t xml:space="preserve"> </w:t>
      </w:r>
      <w:r w:rsidR="008E5EBA">
        <w:rPr>
          <w:rFonts w:ascii="Times New Roman" w:hAnsi="Times New Roman" w:cs="Times New Roman"/>
          <w:color w:val="000000"/>
          <w:shd w:val="clear" w:color="auto" w:fill="FFFFFF"/>
        </w:rPr>
        <w:t xml:space="preserve">Because of this, administration has the right to provide more expectation in its </w:t>
      </w:r>
      <w:r w:rsidR="00904B9D">
        <w:rPr>
          <w:rFonts w:ascii="Times New Roman" w:hAnsi="Times New Roman" w:cs="Times New Roman"/>
          <w:color w:val="000000"/>
          <w:shd w:val="clear" w:color="auto" w:fill="FFFFFF"/>
        </w:rPr>
        <w:t xml:space="preserve">handbook. </w:t>
      </w:r>
    </w:p>
    <w:p w14:paraId="669C8122" w14:textId="4B011B39" w:rsidR="001A5A8F" w:rsidRDefault="001A5A8F" w:rsidP="00D743D9">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An area where the staff handbook does not align with school board policy is copyright.  Copyright issues are referenced on four different pages of the board policies but not at all in the staff handbook.  </w:t>
      </w:r>
      <w:commentRangeStart w:id="15"/>
      <w:r w:rsidR="005E386A">
        <w:rPr>
          <w:rFonts w:ascii="Times New Roman" w:hAnsi="Times New Roman" w:cs="Times New Roman"/>
          <w:color w:val="000000"/>
          <w:shd w:val="clear" w:color="auto" w:fill="FFFFFF"/>
        </w:rPr>
        <w:t>Code</w:t>
      </w:r>
      <w:commentRangeEnd w:id="15"/>
      <w:r w:rsidR="00A0567E">
        <w:rPr>
          <w:rStyle w:val="CommentReference"/>
        </w:rPr>
        <w:commentReference w:id="15"/>
      </w:r>
      <w:r w:rsidR="005E386A">
        <w:rPr>
          <w:rFonts w:ascii="Times New Roman" w:hAnsi="Times New Roman" w:cs="Times New Roman"/>
          <w:color w:val="000000"/>
          <w:shd w:val="clear" w:color="auto" w:fill="FFFFFF"/>
        </w:rPr>
        <w:t xml:space="preserve"> 603.16 of board policy thoroughly addresses the district expectations as well as law relative to educators and copyright.  </w:t>
      </w:r>
      <w:r>
        <w:rPr>
          <w:rFonts w:ascii="Times New Roman" w:hAnsi="Times New Roman" w:cs="Times New Roman"/>
          <w:color w:val="000000"/>
          <w:shd w:val="clear" w:color="auto" w:fill="FFFFFF"/>
        </w:rPr>
        <w:t xml:space="preserve">Especially with growing Internet use and people’s ability to choose amongst various works, copyright expectations should be addressed.  </w:t>
      </w:r>
    </w:p>
    <w:p w14:paraId="6E1B3E8F" w14:textId="45AA827D" w:rsidR="00EC1B24" w:rsidRDefault="00EC1B24" w:rsidP="00D743D9">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Section 107 of Title 17, United States Code addresses fair use copyright laws, making it an important section for teachers to h</w:t>
      </w:r>
      <w:r w:rsidR="00484C69">
        <w:rPr>
          <w:rFonts w:ascii="Times New Roman" w:hAnsi="Times New Roman" w:cs="Times New Roman"/>
          <w:color w:val="000000"/>
          <w:shd w:val="clear" w:color="auto" w:fill="FFFFFF"/>
        </w:rPr>
        <w:t xml:space="preserve">ave a general understanding </w:t>
      </w:r>
      <w:commentRangeStart w:id="16"/>
      <w:r w:rsidR="00484C69">
        <w:rPr>
          <w:rFonts w:ascii="Times New Roman" w:hAnsi="Times New Roman" w:cs="Times New Roman"/>
          <w:color w:val="000000"/>
          <w:shd w:val="clear" w:color="auto" w:fill="FFFFFF"/>
        </w:rPr>
        <w:t>of</w:t>
      </w:r>
      <w:commentRangeEnd w:id="16"/>
      <w:r w:rsidR="00A0567E">
        <w:rPr>
          <w:rStyle w:val="CommentReference"/>
        </w:rPr>
        <w:commentReference w:id="16"/>
      </w:r>
      <w:r w:rsidR="00484C69">
        <w:rPr>
          <w:rFonts w:ascii="Times New Roman" w:hAnsi="Times New Roman" w:cs="Times New Roman"/>
          <w:color w:val="000000"/>
          <w:shd w:val="clear" w:color="auto" w:fill="FFFFFF"/>
        </w:rPr>
        <w:t xml:space="preserve">.  </w:t>
      </w:r>
      <w:r w:rsidR="00A22424">
        <w:rPr>
          <w:rFonts w:ascii="Times New Roman" w:hAnsi="Times New Roman" w:cs="Times New Roman"/>
          <w:color w:val="000000"/>
          <w:shd w:val="clear" w:color="auto" w:fill="FFFFFF"/>
        </w:rPr>
        <w:t xml:space="preserve">(U.S. Copyright Office, 2014) </w:t>
      </w:r>
      <w:r w:rsidR="00484C69">
        <w:rPr>
          <w:rFonts w:ascii="Times New Roman" w:hAnsi="Times New Roman" w:cs="Times New Roman"/>
          <w:color w:val="000000"/>
          <w:shd w:val="clear" w:color="auto" w:fill="FFFFFF"/>
        </w:rPr>
        <w:t xml:space="preserve">This section on fair use references copying for the purpose of teaching and addressing situations where it is legal, such copying certain documents for educational purposes. </w:t>
      </w:r>
      <w:r w:rsidR="00435DF1">
        <w:rPr>
          <w:rFonts w:ascii="Times New Roman" w:hAnsi="Times New Roman" w:cs="Times New Roman"/>
          <w:color w:val="000000"/>
          <w:shd w:val="clear" w:color="auto" w:fill="FFFFFF"/>
        </w:rPr>
        <w:t xml:space="preserve"> While much of the fair use doctrine opens the door for teachers and educational use, it also dictates the amount of a copyrighted work that can be reproduced.  </w:t>
      </w:r>
      <w:r w:rsidR="0078274A">
        <w:rPr>
          <w:rFonts w:ascii="Times New Roman" w:hAnsi="Times New Roman" w:cs="Times New Roman"/>
          <w:color w:val="000000"/>
          <w:shd w:val="clear" w:color="auto" w:fill="FFFFFF"/>
        </w:rPr>
        <w:t xml:space="preserve">To recognize the importance of copyright laws and alert staff to recognize them, the school could benefit from including a section on copyright in the staff </w:t>
      </w:r>
      <w:commentRangeStart w:id="17"/>
      <w:r w:rsidR="0078274A">
        <w:rPr>
          <w:rFonts w:ascii="Times New Roman" w:hAnsi="Times New Roman" w:cs="Times New Roman"/>
          <w:color w:val="000000"/>
          <w:shd w:val="clear" w:color="auto" w:fill="FFFFFF"/>
        </w:rPr>
        <w:t>handbook</w:t>
      </w:r>
      <w:commentRangeEnd w:id="17"/>
      <w:r w:rsidR="00A0567E">
        <w:rPr>
          <w:rStyle w:val="CommentReference"/>
        </w:rPr>
        <w:commentReference w:id="17"/>
      </w:r>
      <w:r w:rsidR="0078274A">
        <w:rPr>
          <w:rFonts w:ascii="Times New Roman" w:hAnsi="Times New Roman" w:cs="Times New Roman"/>
          <w:color w:val="000000"/>
          <w:shd w:val="clear" w:color="auto" w:fill="FFFFFF"/>
        </w:rPr>
        <w:t xml:space="preserve">. </w:t>
      </w:r>
    </w:p>
    <w:p w14:paraId="047E496E" w14:textId="6AEBD631" w:rsidR="005E386A" w:rsidRDefault="005E386A" w:rsidP="00D743D9">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Important statements to add would include brief and related statements on fair use such as “</w:t>
      </w:r>
      <w:r w:rsidRPr="00A22424">
        <w:rPr>
          <w:rFonts w:ascii="Times New Roman" w:hAnsi="Times New Roman" w:cs="Times New Roman"/>
          <w:i/>
          <w:color w:val="000000"/>
          <w:shd w:val="clear" w:color="auto" w:fill="FFFFFF"/>
        </w:rPr>
        <w:t>Fair use allows an individual to reproduce copyrighted work for purposes such as teaching or research</w:t>
      </w:r>
      <w:r>
        <w:rPr>
          <w:rFonts w:ascii="Times New Roman" w:hAnsi="Times New Roman" w:cs="Times New Roman"/>
          <w:color w:val="000000"/>
          <w:shd w:val="clear" w:color="auto" w:fill="FFFFFF"/>
        </w:rPr>
        <w:t>.”  Also, board policy includes a specific list of what teachers may and may not do, but the staff handbook could provide an ab</w:t>
      </w:r>
      <w:r w:rsidR="006364BD">
        <w:rPr>
          <w:rFonts w:ascii="Times New Roman" w:hAnsi="Times New Roman" w:cs="Times New Roman"/>
          <w:color w:val="000000"/>
          <w:shd w:val="clear" w:color="auto" w:fill="FFFFFF"/>
        </w:rPr>
        <w:t xml:space="preserve">breviated version.  </w:t>
      </w:r>
      <w:r w:rsidR="006364BD" w:rsidRPr="00A22424">
        <w:rPr>
          <w:rFonts w:ascii="Times New Roman" w:hAnsi="Times New Roman" w:cs="Times New Roman"/>
          <w:i/>
          <w:color w:val="000000"/>
          <w:shd w:val="clear" w:color="auto" w:fill="FFFFFF"/>
        </w:rPr>
        <w:t xml:space="preserve">“Staff may </w:t>
      </w:r>
      <w:r w:rsidRPr="00A22424">
        <w:rPr>
          <w:rFonts w:ascii="Times New Roman" w:hAnsi="Times New Roman" w:cs="Times New Roman"/>
          <w:i/>
          <w:color w:val="000000"/>
          <w:shd w:val="clear" w:color="auto" w:fill="FFFFFF"/>
        </w:rPr>
        <w:t>not use copies to substitute for the purchase of materials and are limited on the amount copied from a work under</w:t>
      </w:r>
      <w:r w:rsidR="006364BD" w:rsidRPr="00A22424">
        <w:rPr>
          <w:rFonts w:ascii="Times New Roman" w:hAnsi="Times New Roman" w:cs="Times New Roman"/>
          <w:i/>
          <w:color w:val="000000"/>
          <w:shd w:val="clear" w:color="auto" w:fill="FFFFFF"/>
        </w:rPr>
        <w:t xml:space="preserve"> </w:t>
      </w:r>
      <w:r w:rsidRPr="00A22424">
        <w:rPr>
          <w:rFonts w:ascii="Times New Roman" w:hAnsi="Times New Roman" w:cs="Times New Roman"/>
          <w:i/>
          <w:color w:val="000000"/>
          <w:shd w:val="clear" w:color="auto" w:fill="FFFFFF"/>
        </w:rPr>
        <w:t>copyright.</w:t>
      </w:r>
      <w:r w:rsidR="006364BD" w:rsidRPr="00A22424">
        <w:rPr>
          <w:rFonts w:ascii="Times New Roman" w:hAnsi="Times New Roman" w:cs="Times New Roman"/>
          <w:i/>
          <w:color w:val="000000"/>
          <w:shd w:val="clear" w:color="auto" w:fill="FFFFFF"/>
        </w:rPr>
        <w:t xml:space="preserve"> Teachers must not directly or indirectly require students to copy or use copyrighted works.</w:t>
      </w:r>
      <w:r w:rsidRPr="00A22424">
        <w:rPr>
          <w:rFonts w:ascii="Times New Roman" w:hAnsi="Times New Roman" w:cs="Times New Roman"/>
          <w:i/>
          <w:color w:val="000000"/>
          <w:shd w:val="clear" w:color="auto" w:fill="FFFFFF"/>
        </w:rPr>
        <w:t>”</w:t>
      </w:r>
      <w:r>
        <w:rPr>
          <w:rFonts w:ascii="Times New Roman" w:hAnsi="Times New Roman" w:cs="Times New Roman"/>
          <w:color w:val="000000"/>
          <w:shd w:val="clear" w:color="auto" w:fill="FFFFFF"/>
        </w:rPr>
        <w:t xml:space="preserve">  Each of the statements </w:t>
      </w:r>
      <w:r w:rsidR="006364BD">
        <w:rPr>
          <w:rFonts w:ascii="Times New Roman" w:hAnsi="Times New Roman" w:cs="Times New Roman"/>
          <w:color w:val="000000"/>
          <w:shd w:val="clear" w:color="auto" w:fill="FFFFFF"/>
        </w:rPr>
        <w:t>aligns</w:t>
      </w:r>
      <w:r>
        <w:rPr>
          <w:rFonts w:ascii="Times New Roman" w:hAnsi="Times New Roman" w:cs="Times New Roman"/>
          <w:color w:val="000000"/>
          <w:shd w:val="clear" w:color="auto" w:fill="FFFFFF"/>
        </w:rPr>
        <w:t xml:space="preserve"> with board policy and would bring copyright laws to the attention of staff.</w:t>
      </w:r>
    </w:p>
    <w:p w14:paraId="499FC69F" w14:textId="74DEC5D5" w:rsidR="008429E7" w:rsidRDefault="006D7734" w:rsidP="00D743D9">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It is evident </w:t>
      </w:r>
      <w:r w:rsidR="008429E7">
        <w:rPr>
          <w:rFonts w:ascii="Times New Roman" w:hAnsi="Times New Roman" w:cs="Times New Roman"/>
          <w:color w:val="000000"/>
          <w:shd w:val="clear" w:color="auto" w:fill="FFFFFF"/>
        </w:rPr>
        <w:t>Dallas Center-Grimes High School</w:t>
      </w:r>
      <w:r>
        <w:rPr>
          <w:rFonts w:ascii="Times New Roman" w:hAnsi="Times New Roman" w:cs="Times New Roman"/>
          <w:color w:val="000000"/>
          <w:shd w:val="clear" w:color="auto" w:fill="FFFFFF"/>
        </w:rPr>
        <w:t xml:space="preserve"> has been progressive in its instructional programs, boasting new technology and collaborative teams, among other features.  As the school does so, it can better-prepare itself for the future by maintaining staff and student handbooks that reflect </w:t>
      </w:r>
      <w:commentRangeStart w:id="18"/>
      <w:r>
        <w:rPr>
          <w:rFonts w:ascii="Times New Roman" w:hAnsi="Times New Roman" w:cs="Times New Roman"/>
          <w:color w:val="000000"/>
          <w:shd w:val="clear" w:color="auto" w:fill="FFFFFF"/>
        </w:rPr>
        <w:t>progression</w:t>
      </w:r>
      <w:commentRangeEnd w:id="18"/>
      <w:r w:rsidR="00A0567E">
        <w:rPr>
          <w:rStyle w:val="CommentReference"/>
        </w:rPr>
        <w:commentReference w:id="18"/>
      </w:r>
      <w:r>
        <w:rPr>
          <w:rFonts w:ascii="Times New Roman" w:hAnsi="Times New Roman" w:cs="Times New Roman"/>
          <w:color w:val="000000"/>
          <w:shd w:val="clear" w:color="auto" w:fill="FFFFFF"/>
        </w:rPr>
        <w:t>.  Minor revisions, such as dress code issues, and major additions, such as emergency routines, will enhance handbooks that are currently info</w:t>
      </w:r>
      <w:r w:rsidR="00D77EAD">
        <w:rPr>
          <w:rFonts w:ascii="Times New Roman" w:hAnsi="Times New Roman" w:cs="Times New Roman"/>
          <w:color w:val="000000"/>
          <w:shd w:val="clear" w:color="auto" w:fill="FFFFFF"/>
        </w:rPr>
        <w:t>rmative and aligned.  Continual</w:t>
      </w:r>
      <w:r>
        <w:rPr>
          <w:rFonts w:ascii="Times New Roman" w:hAnsi="Times New Roman" w:cs="Times New Roman"/>
          <w:color w:val="000000"/>
          <w:shd w:val="clear" w:color="auto" w:fill="FFFFFF"/>
        </w:rPr>
        <w:t xml:space="preserve"> revisions will only help the school as it keeps up with the </w:t>
      </w:r>
      <w:commentRangeStart w:id="19"/>
      <w:r>
        <w:rPr>
          <w:rFonts w:ascii="Times New Roman" w:hAnsi="Times New Roman" w:cs="Times New Roman"/>
          <w:color w:val="000000"/>
          <w:shd w:val="clear" w:color="auto" w:fill="FFFFFF"/>
        </w:rPr>
        <w:t>times</w:t>
      </w:r>
      <w:commentRangeEnd w:id="19"/>
      <w:r w:rsidR="00A0567E">
        <w:rPr>
          <w:rStyle w:val="CommentReference"/>
        </w:rPr>
        <w:commentReference w:id="19"/>
      </w:r>
      <w:r>
        <w:rPr>
          <w:rFonts w:ascii="Times New Roman" w:hAnsi="Times New Roman" w:cs="Times New Roman"/>
          <w:color w:val="000000"/>
          <w:shd w:val="clear" w:color="auto" w:fill="FFFFFF"/>
        </w:rPr>
        <w:t xml:space="preserve">. </w:t>
      </w:r>
    </w:p>
    <w:p w14:paraId="0E17600F" w14:textId="77777777" w:rsidR="00B850BB" w:rsidRDefault="00B850BB" w:rsidP="00B850BB">
      <w:pPr>
        <w:widowControl w:val="0"/>
        <w:tabs>
          <w:tab w:val="left" w:pos="220"/>
          <w:tab w:val="left" w:pos="720"/>
        </w:tabs>
        <w:autoSpaceDE w:val="0"/>
        <w:autoSpaceDN w:val="0"/>
        <w:adjustRightInd w:val="0"/>
        <w:spacing w:after="240"/>
        <w:rPr>
          <w:rFonts w:ascii="Times New Roman" w:hAnsi="Times New Roman" w:cs="Times New Roman"/>
          <w:color w:val="000000"/>
          <w:shd w:val="clear" w:color="auto" w:fill="FFFFFF"/>
        </w:rPr>
      </w:pPr>
    </w:p>
    <w:p w14:paraId="31CCDA6B" w14:textId="77777777" w:rsidR="00B850BB" w:rsidRDefault="00B850BB" w:rsidP="00B850BB">
      <w:pPr>
        <w:widowControl w:val="0"/>
        <w:tabs>
          <w:tab w:val="left" w:pos="220"/>
          <w:tab w:val="left" w:pos="720"/>
        </w:tabs>
        <w:autoSpaceDE w:val="0"/>
        <w:autoSpaceDN w:val="0"/>
        <w:adjustRightInd w:val="0"/>
        <w:spacing w:after="240"/>
        <w:rPr>
          <w:rFonts w:ascii="Times New Roman" w:hAnsi="Times New Roman" w:cs="Times New Roman"/>
          <w:color w:val="000000"/>
          <w:shd w:val="clear" w:color="auto" w:fill="FFFFFF"/>
        </w:rPr>
      </w:pPr>
    </w:p>
    <w:p w14:paraId="084480C3" w14:textId="2F84A0BE" w:rsidR="00AD11CA" w:rsidRPr="00B850BB" w:rsidRDefault="00AD11CA" w:rsidP="00B850BB">
      <w:pPr>
        <w:widowControl w:val="0"/>
        <w:tabs>
          <w:tab w:val="left" w:pos="220"/>
          <w:tab w:val="left" w:pos="720"/>
        </w:tabs>
        <w:autoSpaceDE w:val="0"/>
        <w:autoSpaceDN w:val="0"/>
        <w:adjustRightInd w:val="0"/>
        <w:spacing w:after="240"/>
        <w:jc w:val="center"/>
        <w:rPr>
          <w:rFonts w:ascii="Times" w:hAnsi="Times" w:cs="Times"/>
        </w:rPr>
      </w:pPr>
      <w:r w:rsidRPr="00B850BB">
        <w:rPr>
          <w:rFonts w:ascii="Times New Roman" w:hAnsi="Times New Roman" w:cs="Times New Roman"/>
          <w:b/>
          <w:bCs/>
          <w:color w:val="000000"/>
        </w:rPr>
        <w:t>References</w:t>
      </w:r>
    </w:p>
    <w:p w14:paraId="4267D3D0" w14:textId="599822CE" w:rsidR="00AD11CA" w:rsidRDefault="0062425C" w:rsidP="001C545D">
      <w:pPr>
        <w:spacing w:line="480" w:lineRule="auto"/>
        <w:ind w:left="720" w:hanging="720"/>
        <w:rPr>
          <w:rFonts w:ascii="Times New Roman" w:hAnsi="Times New Roman" w:cs="Times New Roman"/>
          <w:color w:val="0000FF"/>
          <w:u w:val="single"/>
          <w:shd w:val="clear" w:color="auto" w:fill="FFFFFF"/>
        </w:rPr>
      </w:pPr>
      <w:hyperlink r:id="rId10" w:history="1">
        <w:r w:rsidR="00AD11CA" w:rsidRPr="00AD11CA">
          <w:rPr>
            <w:rFonts w:ascii="Times New Roman" w:hAnsi="Times New Roman" w:cs="Times New Roman"/>
            <w:color w:val="000000"/>
            <w:shd w:val="clear" w:color="auto" w:fill="FFFFFF"/>
          </w:rPr>
          <w:t xml:space="preserve">"Guide Print Email." </w:t>
        </w:r>
        <w:r w:rsidR="00AD11CA" w:rsidRPr="00AD11CA">
          <w:rPr>
            <w:rFonts w:ascii="Times New Roman" w:hAnsi="Times New Roman" w:cs="Times New Roman"/>
            <w:i/>
            <w:iCs/>
            <w:color w:val="000000"/>
            <w:shd w:val="clear" w:color="auto" w:fill="FFFFFF"/>
          </w:rPr>
          <w:t>Children's Internet Protection Act</w:t>
        </w:r>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color w:val="000000"/>
            <w:shd w:val="clear" w:color="auto" w:fill="FFFFFF"/>
          </w:rPr>
          <w:t>N.p</w:t>
        </w:r>
        <w:proofErr w:type="spellEnd"/>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color w:val="000000"/>
            <w:shd w:val="clear" w:color="auto" w:fill="FFFFFF"/>
          </w:rPr>
          <w:t>n.d.</w:t>
        </w:r>
        <w:proofErr w:type="spellEnd"/>
        <w:r w:rsidR="00AD11CA" w:rsidRPr="00AD11CA">
          <w:rPr>
            <w:rFonts w:ascii="Times New Roman" w:hAnsi="Times New Roman" w:cs="Times New Roman"/>
            <w:color w:val="000000"/>
            <w:shd w:val="clear" w:color="auto" w:fill="FFFFFF"/>
          </w:rPr>
          <w:t xml:space="preserve"> Web. 22 July 2014. </w:t>
        </w:r>
        <w:r w:rsidR="00AD11CA" w:rsidRPr="00AD11CA">
          <w:rPr>
            <w:rFonts w:ascii="Times New Roman" w:hAnsi="Times New Roman" w:cs="Times New Roman"/>
            <w:color w:val="0000FF"/>
            <w:u w:val="single"/>
            <w:shd w:val="clear" w:color="auto" w:fill="FFFFFF"/>
          </w:rPr>
          <w:t>&lt;http://www.fcc.gov/guides/childrens-internet-protection-act&gt;.</w:t>
        </w:r>
      </w:hyperlink>
      <w:r w:rsidR="001C545D">
        <w:rPr>
          <w:rFonts w:ascii="Times New Roman" w:hAnsi="Times New Roman" w:cs="Times New Roman"/>
          <w:color w:val="0000FF"/>
          <w:u w:val="single"/>
          <w:shd w:val="clear" w:color="auto" w:fill="FFFFFF"/>
        </w:rPr>
        <w:t xml:space="preserve">  </w:t>
      </w:r>
    </w:p>
    <w:p w14:paraId="265658C4" w14:textId="007A964A" w:rsidR="001C545D" w:rsidRPr="001C545D" w:rsidRDefault="0062425C" w:rsidP="001C545D">
      <w:pPr>
        <w:spacing w:line="480" w:lineRule="auto"/>
        <w:ind w:left="720" w:hanging="720"/>
        <w:rPr>
          <w:rFonts w:ascii="Times New Roman" w:eastAsia="Times New Roman" w:hAnsi="Times New Roman" w:cs="Times New Roman"/>
        </w:rPr>
      </w:pPr>
      <w:hyperlink r:id="rId11" w:history="1">
        <w:r w:rsidR="001C545D" w:rsidRPr="001C545D">
          <w:rPr>
            <w:rStyle w:val="Hyperlink"/>
            <w:rFonts w:ascii="Times New Roman" w:eastAsia="Times New Roman" w:hAnsi="Times New Roman" w:cs="Times New Roman"/>
            <w:color w:val="000000" w:themeColor="text1"/>
            <w:u w:val="none"/>
            <w:shd w:val="clear" w:color="auto" w:fill="FFFFFF"/>
          </w:rPr>
          <w:t>"Copyright." </w:t>
        </w:r>
        <w:r w:rsidR="001C545D" w:rsidRPr="001C545D">
          <w:rPr>
            <w:rStyle w:val="Hyperlink"/>
            <w:rFonts w:ascii="Times New Roman" w:eastAsia="Times New Roman" w:hAnsi="Times New Roman" w:cs="Times New Roman"/>
            <w:i/>
            <w:iCs/>
            <w:color w:val="000000" w:themeColor="text1"/>
            <w:u w:val="none"/>
            <w:shd w:val="clear" w:color="auto" w:fill="FFFFFF"/>
          </w:rPr>
          <w:t>U.S. Copyright Office</w:t>
        </w:r>
        <w:r w:rsidR="001C545D" w:rsidRPr="001C545D">
          <w:rPr>
            <w:rStyle w:val="Hyperlink"/>
            <w:rFonts w:ascii="Times New Roman" w:eastAsia="Times New Roman" w:hAnsi="Times New Roman" w:cs="Times New Roman"/>
            <w:color w:val="000000" w:themeColor="text1"/>
            <w:u w:val="none"/>
            <w:shd w:val="clear" w:color="auto" w:fill="FFFFFF"/>
          </w:rPr>
          <w:t xml:space="preserve">. </w:t>
        </w:r>
        <w:proofErr w:type="spellStart"/>
        <w:r w:rsidR="001C545D" w:rsidRPr="001C545D">
          <w:rPr>
            <w:rStyle w:val="Hyperlink"/>
            <w:rFonts w:ascii="Times New Roman" w:eastAsia="Times New Roman" w:hAnsi="Times New Roman" w:cs="Times New Roman"/>
            <w:color w:val="000000" w:themeColor="text1"/>
            <w:u w:val="none"/>
            <w:shd w:val="clear" w:color="auto" w:fill="FFFFFF"/>
          </w:rPr>
          <w:t>N.p</w:t>
        </w:r>
        <w:proofErr w:type="spellEnd"/>
        <w:r w:rsidR="001C545D" w:rsidRPr="001C545D">
          <w:rPr>
            <w:rStyle w:val="Hyperlink"/>
            <w:rFonts w:ascii="Times New Roman" w:eastAsia="Times New Roman" w:hAnsi="Times New Roman" w:cs="Times New Roman"/>
            <w:color w:val="000000" w:themeColor="text1"/>
            <w:u w:val="none"/>
            <w:shd w:val="clear" w:color="auto" w:fill="FFFFFF"/>
          </w:rPr>
          <w:t xml:space="preserve">., 2014. Web. 27 July 2014. </w:t>
        </w:r>
        <w:r w:rsidR="001C545D" w:rsidRPr="002D7155">
          <w:rPr>
            <w:rStyle w:val="Hyperlink"/>
            <w:rFonts w:ascii="Times New Roman" w:eastAsia="Times New Roman" w:hAnsi="Times New Roman" w:cs="Times New Roman"/>
            <w:shd w:val="clear" w:color="auto" w:fill="FFFFFF"/>
          </w:rPr>
          <w:t>&lt;http://www.copyright.gov/&gt;.</w:t>
        </w:r>
      </w:hyperlink>
      <w:r w:rsidR="001C545D">
        <w:rPr>
          <w:rFonts w:ascii="Times New Roman" w:eastAsia="Times New Roman" w:hAnsi="Times New Roman" w:cs="Times New Roman"/>
        </w:rPr>
        <w:t xml:space="preserve"> </w:t>
      </w:r>
    </w:p>
    <w:p w14:paraId="31D71094" w14:textId="48574B16" w:rsidR="00FB180B" w:rsidRPr="000D30F7" w:rsidRDefault="0062425C" w:rsidP="001C545D">
      <w:pPr>
        <w:spacing w:line="480" w:lineRule="auto"/>
        <w:ind w:left="720" w:hanging="720"/>
        <w:rPr>
          <w:rFonts w:ascii="Times New Roman" w:eastAsia="Times New Roman" w:hAnsi="Times New Roman" w:cs="Times New Roman"/>
        </w:rPr>
      </w:pPr>
      <w:hyperlink r:id="rId12" w:history="1">
        <w:r w:rsidR="009449C2" w:rsidRPr="009449C2">
          <w:rPr>
            <w:rStyle w:val="Hyperlink"/>
            <w:rFonts w:ascii="Times New Roman" w:eastAsia="Times New Roman" w:hAnsi="Times New Roman" w:cs="Times New Roman"/>
            <w:color w:val="000000" w:themeColor="text1"/>
            <w:u w:val="none"/>
            <w:shd w:val="clear" w:color="auto" w:fill="FFFFFF"/>
          </w:rPr>
          <w:t>"Legal Clips » High school teacher does not have First Amendment right to make in-class curricular decisions regarding selection of books and methods of instruction." </w:t>
        </w:r>
        <w:r w:rsidR="009449C2" w:rsidRPr="009449C2">
          <w:rPr>
            <w:rStyle w:val="Hyperlink"/>
            <w:rFonts w:ascii="Times New Roman" w:eastAsia="Times New Roman" w:hAnsi="Times New Roman" w:cs="Times New Roman"/>
            <w:i/>
            <w:iCs/>
            <w:color w:val="000000" w:themeColor="text1"/>
            <w:u w:val="none"/>
            <w:shd w:val="clear" w:color="auto" w:fill="FFFFFF"/>
          </w:rPr>
          <w:t>Legal Clips RSS</w:t>
        </w:r>
        <w:r w:rsidR="009449C2" w:rsidRPr="009449C2">
          <w:rPr>
            <w:rStyle w:val="Hyperlink"/>
            <w:rFonts w:ascii="Times New Roman" w:eastAsia="Times New Roman" w:hAnsi="Times New Roman" w:cs="Times New Roman"/>
            <w:color w:val="000000" w:themeColor="text1"/>
            <w:u w:val="none"/>
            <w:shd w:val="clear" w:color="auto" w:fill="FFFFFF"/>
          </w:rPr>
          <w:t xml:space="preserve">. National School Boards Association, 2010. Web. 28 July 2014. </w:t>
        </w:r>
        <w:r w:rsidR="009449C2" w:rsidRPr="002D7155">
          <w:rPr>
            <w:rStyle w:val="Hyperlink"/>
            <w:rFonts w:ascii="Times New Roman" w:eastAsia="Times New Roman" w:hAnsi="Times New Roman" w:cs="Times New Roman"/>
            <w:shd w:val="clear" w:color="auto" w:fill="FFFFFF"/>
          </w:rPr>
          <w:t>&lt;http://legalclips.nsba.org/2010/10/28/high-school-teacher-does-not-have-first-amendment-right-to-make-in-class-curricular-decisions-regarding-selection-of-books-and-methods-of-instruction/&gt;.</w:t>
        </w:r>
      </w:hyperlink>
    </w:p>
    <w:p w14:paraId="3B8B0CED" w14:textId="5C43C5F5" w:rsidR="00AD11CA" w:rsidRPr="001C545D" w:rsidRDefault="0062425C" w:rsidP="001C545D">
      <w:pPr>
        <w:spacing w:line="480" w:lineRule="auto"/>
        <w:ind w:left="720" w:hanging="720"/>
        <w:rPr>
          <w:rFonts w:ascii="Times" w:hAnsi="Times" w:cs="Times New Roman"/>
          <w:sz w:val="20"/>
          <w:szCs w:val="20"/>
        </w:rPr>
      </w:pPr>
      <w:hyperlink r:id="rId13" w:history="1">
        <w:r w:rsidR="00AD11CA" w:rsidRPr="00AD11CA">
          <w:rPr>
            <w:rFonts w:ascii="Times New Roman" w:hAnsi="Times New Roman" w:cs="Times New Roman"/>
            <w:color w:val="000000"/>
            <w:shd w:val="clear" w:color="auto" w:fill="FFFFFF"/>
          </w:rPr>
          <w:t xml:space="preserve">"Price v New York City Bd. of Educ. (2008 NY Slip Op 03512)." </w:t>
        </w:r>
        <w:proofErr w:type="gramStart"/>
        <w:r w:rsidR="00AD11CA" w:rsidRPr="00AD11CA">
          <w:rPr>
            <w:rFonts w:ascii="Times New Roman" w:hAnsi="Times New Roman" w:cs="Times New Roman"/>
            <w:i/>
            <w:iCs/>
            <w:color w:val="000000"/>
            <w:shd w:val="clear" w:color="auto" w:fill="FFFFFF"/>
          </w:rPr>
          <w:t>Price v New York City Bd. of Educ. (2008 NY Slip Op 03512)</w:t>
        </w:r>
        <w:r w:rsidR="006F39F1">
          <w:rPr>
            <w:rFonts w:ascii="Times New Roman" w:hAnsi="Times New Roman" w:cs="Times New Roman"/>
            <w:color w:val="000000"/>
            <w:shd w:val="clear" w:color="auto" w:fill="FFFFFF"/>
          </w:rPr>
          <w:t>.</w:t>
        </w:r>
        <w:proofErr w:type="gramEnd"/>
        <w:r w:rsidR="006F39F1">
          <w:rPr>
            <w:rFonts w:ascii="Times New Roman" w:hAnsi="Times New Roman" w:cs="Times New Roman"/>
            <w:color w:val="000000"/>
            <w:shd w:val="clear" w:color="auto" w:fill="FFFFFF"/>
          </w:rPr>
          <w:t xml:space="preserve"> </w:t>
        </w:r>
        <w:proofErr w:type="gramStart"/>
        <w:r w:rsidR="006F39F1">
          <w:rPr>
            <w:rFonts w:ascii="Times New Roman" w:hAnsi="Times New Roman" w:cs="Times New Roman"/>
            <w:color w:val="000000"/>
            <w:shd w:val="clear" w:color="auto" w:fill="FFFFFF"/>
          </w:rPr>
          <w:t>New York State Unified Court System</w:t>
        </w:r>
        <w:r w:rsidR="000D30F7">
          <w:rPr>
            <w:rFonts w:ascii="Times New Roman" w:hAnsi="Times New Roman" w:cs="Times New Roman"/>
            <w:color w:val="000000"/>
            <w:shd w:val="clear" w:color="auto" w:fill="FFFFFF"/>
          </w:rPr>
          <w:t>, 2014.</w:t>
        </w:r>
        <w:proofErr w:type="gramEnd"/>
        <w:r w:rsidR="000D30F7">
          <w:rPr>
            <w:rFonts w:ascii="Times New Roman" w:hAnsi="Times New Roman" w:cs="Times New Roman"/>
            <w:color w:val="000000"/>
            <w:shd w:val="clear" w:color="auto" w:fill="FFFFFF"/>
          </w:rPr>
          <w:t xml:space="preserve"> Web</w:t>
        </w:r>
        <w:r w:rsidR="00AD11CA" w:rsidRPr="00AD11CA">
          <w:rPr>
            <w:rFonts w:ascii="Times New Roman" w:hAnsi="Times New Roman" w:cs="Times New Roman"/>
            <w:color w:val="000000"/>
            <w:shd w:val="clear" w:color="auto" w:fill="FFFFFF"/>
          </w:rPr>
          <w:t>. 22 July 2014. &lt;</w:t>
        </w:r>
      </w:hyperlink>
      <w:hyperlink r:id="rId14" w:history="1">
        <w:r w:rsidR="00AD11CA" w:rsidRPr="00AD11CA">
          <w:rPr>
            <w:rFonts w:ascii="Times New Roman" w:hAnsi="Times New Roman" w:cs="Times New Roman"/>
            <w:color w:val="1155CC"/>
            <w:u w:val="single"/>
            <w:shd w:val="clear" w:color="auto" w:fill="FFFFFF"/>
          </w:rPr>
          <w:t>http://www.nycourts.gov/reporter/3dseries</w:t>
        </w:r>
      </w:hyperlink>
      <w:r w:rsidR="00AD11CA" w:rsidRPr="00AD11CA">
        <w:rPr>
          <w:rFonts w:ascii="Times New Roman" w:hAnsi="Times New Roman" w:cs="Times New Roman"/>
          <w:color w:val="000000"/>
        </w:rPr>
        <w:t xml:space="preserve"> </w:t>
      </w:r>
    </w:p>
    <w:p w14:paraId="03123AF6" w14:textId="2F0E40DD" w:rsidR="00AD11CA" w:rsidRPr="001C545D" w:rsidRDefault="0062425C" w:rsidP="001C545D">
      <w:pPr>
        <w:spacing w:line="480" w:lineRule="auto"/>
        <w:ind w:left="720" w:hanging="720"/>
        <w:rPr>
          <w:rFonts w:ascii="Times" w:hAnsi="Times" w:cs="Times New Roman"/>
          <w:sz w:val="20"/>
          <w:szCs w:val="20"/>
        </w:rPr>
      </w:pPr>
      <w:hyperlink r:id="rId15" w:history="1">
        <w:r w:rsidR="00AD11CA" w:rsidRPr="00AD11CA">
          <w:rPr>
            <w:rFonts w:ascii="Times New Roman" w:hAnsi="Times New Roman" w:cs="Times New Roman"/>
            <w:color w:val="000000"/>
            <w:shd w:val="clear" w:color="auto" w:fill="FFFFFF"/>
          </w:rPr>
          <w:t xml:space="preserve">"Relevant Cases on Academic Freedom in the Classroom." </w:t>
        </w:r>
        <w:r w:rsidR="00AD11CA" w:rsidRPr="00AD11CA">
          <w:rPr>
            <w:rFonts w:ascii="Times New Roman" w:hAnsi="Times New Roman" w:cs="Times New Roman"/>
            <w:i/>
            <w:iCs/>
            <w:color w:val="000000"/>
            <w:shd w:val="clear" w:color="auto" w:fill="FFFFFF"/>
          </w:rPr>
          <w:t>Office of Legal Affairs</w:t>
        </w:r>
        <w:r w:rsidR="005B2E8D">
          <w:rPr>
            <w:rFonts w:ascii="Times New Roman" w:hAnsi="Times New Roman" w:cs="Times New Roman"/>
            <w:color w:val="000000"/>
            <w:shd w:val="clear" w:color="auto" w:fill="FFFFFF"/>
          </w:rPr>
          <w:t>. University of North Carolina</w:t>
        </w:r>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color w:val="000000"/>
            <w:shd w:val="clear" w:color="auto" w:fill="FFFFFF"/>
          </w:rPr>
          <w:t>n.d.</w:t>
        </w:r>
        <w:proofErr w:type="spellEnd"/>
        <w:r w:rsidR="00AD11CA" w:rsidRPr="00AD11CA">
          <w:rPr>
            <w:rFonts w:ascii="Times New Roman" w:hAnsi="Times New Roman" w:cs="Times New Roman"/>
            <w:color w:val="000000"/>
            <w:shd w:val="clear" w:color="auto" w:fill="FFFFFF"/>
          </w:rPr>
          <w:t xml:space="preserve"> Web. 24 July 2014. </w:t>
        </w:r>
        <w:proofErr w:type="gramStart"/>
        <w:r w:rsidR="00AD11CA" w:rsidRPr="00AD11CA">
          <w:rPr>
            <w:rFonts w:ascii="Times New Roman" w:hAnsi="Times New Roman" w:cs="Times New Roman"/>
            <w:color w:val="000000"/>
            <w:shd w:val="clear" w:color="auto" w:fill="FFFFFF"/>
          </w:rPr>
          <w:t>&lt;</w:t>
        </w:r>
      </w:hyperlink>
      <w:hyperlink r:id="rId16" w:anchor="grades" w:history="1">
        <w:r w:rsidR="00AD11CA" w:rsidRPr="00AD11CA">
          <w:rPr>
            <w:rFonts w:ascii="Times New Roman" w:hAnsi="Times New Roman" w:cs="Times New Roman"/>
            <w:color w:val="1155CC"/>
            <w:u w:val="single"/>
            <w:shd w:val="clear" w:color="auto" w:fill="FFFFFF"/>
          </w:rPr>
          <w:t>https://legal.uncc.edu/legal-topics/classroom-policies-and-practices/academic-freedom-classroom#grades</w:t>
        </w:r>
      </w:hyperlink>
      <w:hyperlink r:id="rId17" w:history="1">
        <w:r w:rsidR="00AD11CA" w:rsidRPr="00AD11CA">
          <w:rPr>
            <w:rFonts w:ascii="Times New Roman" w:hAnsi="Times New Roman" w:cs="Times New Roman"/>
            <w:color w:val="000000"/>
            <w:shd w:val="clear" w:color="auto" w:fill="FFFFFF"/>
          </w:rPr>
          <w:t>&gt;.</w:t>
        </w:r>
        <w:proofErr w:type="gramEnd"/>
      </w:hyperlink>
      <w:r w:rsidR="00AD11CA" w:rsidRPr="00AD11CA">
        <w:rPr>
          <w:rFonts w:ascii="Times New Roman" w:hAnsi="Times New Roman" w:cs="Times New Roman"/>
          <w:color w:val="000000"/>
        </w:rPr>
        <w:t xml:space="preserve"> </w:t>
      </w:r>
    </w:p>
    <w:p w14:paraId="6D6CA8E9" w14:textId="0FA43A89" w:rsidR="00AD11CA" w:rsidRDefault="0062425C" w:rsidP="001C545D">
      <w:pPr>
        <w:spacing w:line="480" w:lineRule="auto"/>
        <w:ind w:left="720" w:hanging="720"/>
        <w:rPr>
          <w:rFonts w:ascii="Times New Roman" w:hAnsi="Times New Roman" w:cs="Times New Roman"/>
          <w:color w:val="000000"/>
          <w:shd w:val="clear" w:color="auto" w:fill="FFFFFF"/>
        </w:rPr>
      </w:pPr>
      <w:hyperlink r:id="rId18" w:history="1">
        <w:r w:rsidR="00AD11CA" w:rsidRPr="00AD11CA">
          <w:rPr>
            <w:rFonts w:ascii="Times New Roman" w:hAnsi="Times New Roman" w:cs="Times New Roman"/>
            <w:color w:val="000000"/>
            <w:shd w:val="clear" w:color="auto" w:fill="FFFFFF"/>
          </w:rPr>
          <w:t xml:space="preserve">"School Building Safety." </w:t>
        </w:r>
        <w:r w:rsidR="00AD11CA" w:rsidRPr="00AD11CA">
          <w:rPr>
            <w:rFonts w:ascii="Times New Roman" w:hAnsi="Times New Roman" w:cs="Times New Roman"/>
            <w:i/>
            <w:iCs/>
            <w:color w:val="000000"/>
            <w:shd w:val="clear" w:color="auto" w:fill="FFFFFF"/>
          </w:rPr>
          <w:t>Features</w:t>
        </w:r>
        <w:r w:rsidR="000D30F7">
          <w:rPr>
            <w:rFonts w:ascii="Times New Roman" w:hAnsi="Times New Roman" w:cs="Times New Roman"/>
            <w:color w:val="000000"/>
            <w:shd w:val="clear" w:color="auto" w:fill="FFFFFF"/>
          </w:rPr>
          <w:t>. Iowa Department of Education, 2014.</w:t>
        </w:r>
        <w:r w:rsidR="00AD11CA" w:rsidRPr="00AD11CA">
          <w:rPr>
            <w:rFonts w:ascii="Times New Roman" w:hAnsi="Times New Roman" w:cs="Times New Roman"/>
            <w:color w:val="000000"/>
            <w:shd w:val="clear" w:color="auto" w:fill="FFFFFF"/>
          </w:rPr>
          <w:t xml:space="preserve"> Web. 25 July 2014. &lt;</w:t>
        </w:r>
      </w:hyperlink>
      <w:hyperlink r:id="rId19" w:history="1">
        <w:r w:rsidR="00AD11CA" w:rsidRPr="00AD11CA">
          <w:rPr>
            <w:rFonts w:ascii="Times New Roman" w:hAnsi="Times New Roman" w:cs="Times New Roman"/>
            <w:color w:val="1155CC"/>
            <w:u w:val="single"/>
            <w:shd w:val="clear" w:color="auto" w:fill="FFFFFF"/>
          </w:rPr>
          <w:t>https://www.educateiowa.gov/pk-12/school-facilities/safety-and-accessibility/school-building-safety</w:t>
        </w:r>
      </w:hyperlink>
      <w:hyperlink r:id="rId20" w:history="1">
        <w:r w:rsidR="00AD11CA" w:rsidRPr="00AD11CA">
          <w:rPr>
            <w:rFonts w:ascii="Times New Roman" w:hAnsi="Times New Roman" w:cs="Times New Roman"/>
            <w:color w:val="000000"/>
            <w:shd w:val="clear" w:color="auto" w:fill="FFFFFF"/>
          </w:rPr>
          <w:t>&gt;.</w:t>
        </w:r>
      </w:hyperlink>
    </w:p>
    <w:p w14:paraId="5D68B100" w14:textId="77777777" w:rsidR="00205B67" w:rsidRPr="00205B67" w:rsidRDefault="0062425C" w:rsidP="001C545D">
      <w:pPr>
        <w:spacing w:line="480" w:lineRule="auto"/>
        <w:ind w:left="720" w:hanging="720"/>
        <w:rPr>
          <w:rFonts w:ascii="Times New Roman" w:eastAsia="Times New Roman" w:hAnsi="Times New Roman" w:cs="Times New Roman"/>
        </w:rPr>
      </w:pPr>
      <w:hyperlink r:id="rId21" w:tooltip="Edit this item" w:history="1">
        <w:r w:rsidR="00205B67" w:rsidRPr="00205B67">
          <w:rPr>
            <w:rStyle w:val="Hyperlink"/>
            <w:rFonts w:ascii="Times New Roman" w:eastAsia="Times New Roman" w:hAnsi="Times New Roman" w:cs="Times New Roman"/>
            <w:color w:val="000000"/>
            <w:u w:val="none"/>
            <w:shd w:val="clear" w:color="auto" w:fill="FFFFFF"/>
          </w:rPr>
          <w:t>"Search and seizure, due process, and public schools."</w:t>
        </w:r>
        <w:r w:rsidR="00205B67" w:rsidRPr="00205B67">
          <w:rPr>
            <w:rStyle w:val="apple-converted-space"/>
            <w:rFonts w:ascii="Times New Roman" w:eastAsia="Times New Roman" w:hAnsi="Times New Roman" w:cs="Times New Roman"/>
            <w:color w:val="000000"/>
            <w:shd w:val="clear" w:color="auto" w:fill="FFFFFF"/>
          </w:rPr>
          <w:t> </w:t>
        </w:r>
        <w:r w:rsidR="00205B67" w:rsidRPr="00205B67">
          <w:rPr>
            <w:rStyle w:val="Hyperlink"/>
            <w:rFonts w:ascii="Times New Roman" w:eastAsia="Times New Roman" w:hAnsi="Times New Roman" w:cs="Times New Roman"/>
            <w:i/>
            <w:iCs/>
            <w:color w:val="000000"/>
            <w:u w:val="none"/>
            <w:shd w:val="clear" w:color="auto" w:fill="FFFFFF"/>
          </w:rPr>
          <w:t>Search and seizure, due process, and public schools</w:t>
        </w:r>
        <w:r w:rsidR="00205B67" w:rsidRPr="00205B67">
          <w:rPr>
            <w:rStyle w:val="Hyperlink"/>
            <w:rFonts w:ascii="Times New Roman" w:eastAsia="Times New Roman" w:hAnsi="Times New Roman" w:cs="Times New Roman"/>
            <w:color w:val="000000"/>
            <w:u w:val="none"/>
            <w:shd w:val="clear" w:color="auto" w:fill="FFFFFF"/>
          </w:rPr>
          <w:t xml:space="preserve">. </w:t>
        </w:r>
        <w:proofErr w:type="spellStart"/>
        <w:r w:rsidR="00205B67" w:rsidRPr="00205B67">
          <w:rPr>
            <w:rStyle w:val="Hyperlink"/>
            <w:rFonts w:ascii="Times New Roman" w:eastAsia="Times New Roman" w:hAnsi="Times New Roman" w:cs="Times New Roman"/>
            <w:color w:val="000000"/>
            <w:u w:val="none"/>
            <w:shd w:val="clear" w:color="auto" w:fill="FFFFFF"/>
          </w:rPr>
          <w:t>N.p</w:t>
        </w:r>
        <w:proofErr w:type="spellEnd"/>
        <w:r w:rsidR="00205B67" w:rsidRPr="00205B67">
          <w:rPr>
            <w:rStyle w:val="Hyperlink"/>
            <w:rFonts w:ascii="Times New Roman" w:eastAsia="Times New Roman" w:hAnsi="Times New Roman" w:cs="Times New Roman"/>
            <w:color w:val="000000"/>
            <w:u w:val="none"/>
            <w:shd w:val="clear" w:color="auto" w:fill="FFFFFF"/>
          </w:rPr>
          <w:t xml:space="preserve">., </w:t>
        </w:r>
        <w:proofErr w:type="spellStart"/>
        <w:r w:rsidR="00205B67" w:rsidRPr="00205B67">
          <w:rPr>
            <w:rStyle w:val="Hyperlink"/>
            <w:rFonts w:ascii="Times New Roman" w:eastAsia="Times New Roman" w:hAnsi="Times New Roman" w:cs="Times New Roman"/>
            <w:color w:val="000000"/>
            <w:u w:val="none"/>
            <w:shd w:val="clear" w:color="auto" w:fill="FFFFFF"/>
          </w:rPr>
          <w:t>n.d.</w:t>
        </w:r>
        <w:proofErr w:type="spellEnd"/>
        <w:r w:rsidR="00205B67" w:rsidRPr="00205B67">
          <w:rPr>
            <w:rStyle w:val="Hyperlink"/>
            <w:rFonts w:ascii="Times New Roman" w:eastAsia="Times New Roman" w:hAnsi="Times New Roman" w:cs="Times New Roman"/>
            <w:color w:val="000000"/>
            <w:u w:val="none"/>
            <w:shd w:val="clear" w:color="auto" w:fill="FFFFFF"/>
          </w:rPr>
          <w:t xml:space="preserve"> Web. 28 July 2014.</w:t>
        </w:r>
        <w:r w:rsidR="00205B67" w:rsidRPr="00205B67">
          <w:rPr>
            <w:rStyle w:val="Hyperlink"/>
            <w:rFonts w:ascii="Times New Roman" w:eastAsia="Times New Roman" w:hAnsi="Times New Roman" w:cs="Times New Roman"/>
            <w:color w:val="000000"/>
            <w:shd w:val="clear" w:color="auto" w:fill="FFFFFF"/>
          </w:rPr>
          <w:t xml:space="preserve"> &lt;http://www.centerforpubliceducation.org/Main-Menu/Public-education/The-law-and-its-influence-on-public-school-districts-An-overview/Search-and-seizure-due-process-and-public-schools.html&gt;.</w:t>
        </w:r>
      </w:hyperlink>
    </w:p>
    <w:p w14:paraId="7C98DFAA" w14:textId="77777777" w:rsidR="00AD11CA" w:rsidRPr="00AD11CA" w:rsidRDefault="00AD11CA" w:rsidP="001C545D">
      <w:pPr>
        <w:ind w:left="720" w:hanging="720"/>
        <w:rPr>
          <w:rFonts w:ascii="Times" w:eastAsia="Times New Roman" w:hAnsi="Times" w:cs="Times New Roman"/>
          <w:sz w:val="20"/>
          <w:szCs w:val="20"/>
        </w:rPr>
      </w:pPr>
    </w:p>
    <w:p w14:paraId="3F25029D" w14:textId="50DB3799" w:rsidR="00AD11CA" w:rsidRPr="001C545D" w:rsidRDefault="0062425C" w:rsidP="001C545D">
      <w:pPr>
        <w:spacing w:line="480" w:lineRule="auto"/>
        <w:ind w:left="720" w:hanging="720"/>
        <w:rPr>
          <w:rFonts w:ascii="Times" w:hAnsi="Times" w:cs="Times New Roman"/>
          <w:sz w:val="20"/>
          <w:szCs w:val="20"/>
        </w:rPr>
      </w:pPr>
      <w:hyperlink r:id="rId22" w:history="1">
        <w:r w:rsidR="00AD11CA" w:rsidRPr="00AD11CA">
          <w:rPr>
            <w:rFonts w:ascii="Times New Roman" w:hAnsi="Times New Roman" w:cs="Times New Roman"/>
            <w:color w:val="000000"/>
            <w:shd w:val="clear" w:color="auto" w:fill="FFFFFF"/>
          </w:rPr>
          <w:t xml:space="preserve">"Teachers' Different Freedoms and Rights - </w:t>
        </w:r>
        <w:proofErr w:type="spellStart"/>
        <w:r w:rsidR="00AD11CA" w:rsidRPr="00AD11CA">
          <w:rPr>
            <w:rFonts w:ascii="Times New Roman" w:hAnsi="Times New Roman" w:cs="Times New Roman"/>
            <w:color w:val="000000"/>
            <w:shd w:val="clear" w:color="auto" w:fill="FFFFFF"/>
          </w:rPr>
          <w:t>FindLaw</w:t>
        </w:r>
        <w:proofErr w:type="spellEnd"/>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i/>
            <w:iCs/>
            <w:color w:val="000000"/>
            <w:shd w:val="clear" w:color="auto" w:fill="FFFFFF"/>
          </w:rPr>
          <w:t>Findlaw</w:t>
        </w:r>
        <w:proofErr w:type="spellEnd"/>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color w:val="000000"/>
            <w:shd w:val="clear" w:color="auto" w:fill="FFFFFF"/>
          </w:rPr>
          <w:t>N.p</w:t>
        </w:r>
        <w:proofErr w:type="spellEnd"/>
        <w:r w:rsidR="00AD11CA" w:rsidRPr="00AD11CA">
          <w:rPr>
            <w:rFonts w:ascii="Times New Roman" w:hAnsi="Times New Roman" w:cs="Times New Roman"/>
            <w:color w:val="000000"/>
            <w:shd w:val="clear" w:color="auto" w:fill="FFFFFF"/>
          </w:rPr>
          <w:t xml:space="preserve">., </w:t>
        </w:r>
        <w:proofErr w:type="spellStart"/>
        <w:r w:rsidR="00AD11CA" w:rsidRPr="00AD11CA">
          <w:rPr>
            <w:rFonts w:ascii="Times New Roman" w:hAnsi="Times New Roman" w:cs="Times New Roman"/>
            <w:color w:val="000000"/>
            <w:shd w:val="clear" w:color="auto" w:fill="FFFFFF"/>
          </w:rPr>
          <w:t>n.d.</w:t>
        </w:r>
        <w:proofErr w:type="spellEnd"/>
        <w:r w:rsidR="00AD11CA" w:rsidRPr="00AD11CA">
          <w:rPr>
            <w:rFonts w:ascii="Times New Roman" w:hAnsi="Times New Roman" w:cs="Times New Roman"/>
            <w:color w:val="000000"/>
            <w:shd w:val="clear" w:color="auto" w:fill="FFFFFF"/>
          </w:rPr>
          <w:t xml:space="preserve"> Web. 25 July 2014. &lt;</w:t>
        </w:r>
      </w:hyperlink>
      <w:hyperlink r:id="rId23" w:history="1">
        <w:r w:rsidR="00AD11CA" w:rsidRPr="00AD11CA">
          <w:rPr>
            <w:rFonts w:ascii="Times New Roman" w:hAnsi="Times New Roman" w:cs="Times New Roman"/>
            <w:color w:val="1155CC"/>
            <w:u w:val="single"/>
            <w:shd w:val="clear" w:color="auto" w:fill="FFFFFF"/>
          </w:rPr>
          <w:t>http://education.findlaw.com/teachers-rights/teachers-different-freedoms-and-rights-article.html</w:t>
        </w:r>
      </w:hyperlink>
      <w:hyperlink r:id="rId24" w:history="1">
        <w:r w:rsidR="00AD11CA" w:rsidRPr="00AD11CA">
          <w:rPr>
            <w:rFonts w:ascii="Times New Roman" w:hAnsi="Times New Roman" w:cs="Times New Roman"/>
            <w:color w:val="000000"/>
            <w:shd w:val="clear" w:color="auto" w:fill="FFFFFF"/>
          </w:rPr>
          <w:t>&gt;.</w:t>
        </w:r>
      </w:hyperlink>
    </w:p>
    <w:p w14:paraId="09E22A3D" w14:textId="77777777" w:rsidR="00A714AD" w:rsidRDefault="00A714AD"/>
    <w:sectPr w:rsidR="00A714AD" w:rsidSect="006F15B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enton Grundmeyer" w:date="2014-07-31T12:34:00Z" w:initials="TG">
    <w:p w14:paraId="3D7FE9BB" w14:textId="1BAFB929" w:rsidR="005A79DA" w:rsidRDefault="005A79DA">
      <w:pPr>
        <w:pStyle w:val="CommentText"/>
      </w:pPr>
      <w:r>
        <w:rPr>
          <w:rStyle w:val="CommentReference"/>
        </w:rPr>
        <w:annotationRef/>
      </w:r>
      <w:r>
        <w:t>Good introduction and good point.</w:t>
      </w:r>
    </w:p>
  </w:comment>
  <w:comment w:id="1" w:author="Trenton Grundmeyer" w:date="2014-07-31T12:35:00Z" w:initials="TG">
    <w:p w14:paraId="3F5F27BF" w14:textId="7DF01BDE" w:rsidR="005A79DA" w:rsidRDefault="005A79DA">
      <w:pPr>
        <w:pStyle w:val="CommentText"/>
      </w:pPr>
      <w:r>
        <w:rPr>
          <w:rStyle w:val="CommentReference"/>
        </w:rPr>
        <w:annotationRef/>
      </w:r>
      <w:r>
        <w:t>I think this truly captures what good policy does…clarify expectations but leave room for interpretation.  Well said.</w:t>
      </w:r>
    </w:p>
  </w:comment>
  <w:comment w:id="2" w:author="Trenton Grundmeyer" w:date="2014-07-31T12:36:00Z" w:initials="TG">
    <w:p w14:paraId="7F6A21EF" w14:textId="4656B7CF" w:rsidR="005A79DA" w:rsidRDefault="005A79DA">
      <w:pPr>
        <w:pStyle w:val="CommentText"/>
      </w:pPr>
      <w:r>
        <w:rPr>
          <w:rStyle w:val="CommentReference"/>
        </w:rPr>
        <w:annotationRef/>
      </w:r>
      <w:r>
        <w:t>Glad to see that cell phones can be used for educational purposes.  I think this promotes appropriate use instead of banning them all-together.</w:t>
      </w:r>
    </w:p>
  </w:comment>
  <w:comment w:id="3" w:author="Trenton Grundmeyer" w:date="2014-07-31T12:37:00Z" w:initials="TG">
    <w:p w14:paraId="07D64FDA" w14:textId="07A85F99" w:rsidR="005A79DA" w:rsidRDefault="005A79DA">
      <w:pPr>
        <w:pStyle w:val="CommentText"/>
      </w:pPr>
      <w:r>
        <w:rPr>
          <w:rStyle w:val="CommentReference"/>
        </w:rPr>
        <w:annotationRef/>
      </w:r>
      <w:r>
        <w:t>Good forward thinking to address these new laptop bags.  There will be many similarities but also differences with laptop bags vs. backpacks.</w:t>
      </w:r>
    </w:p>
  </w:comment>
  <w:comment w:id="4" w:author="Trenton Grundmeyer" w:date="2014-07-31T12:38:00Z" w:initials="TG">
    <w:p w14:paraId="61683238" w14:textId="4F651CFC" w:rsidR="005A79DA" w:rsidRDefault="005A79DA">
      <w:pPr>
        <w:pStyle w:val="CommentText"/>
      </w:pPr>
      <w:r>
        <w:rPr>
          <w:rStyle w:val="CommentReference"/>
        </w:rPr>
        <w:annotationRef/>
      </w:r>
      <w:r>
        <w:t>Well said.</w:t>
      </w:r>
    </w:p>
  </w:comment>
  <w:comment w:id="5" w:author="Trenton Grundmeyer" w:date="2014-07-31T12:39:00Z" w:initials="TG">
    <w:p w14:paraId="7515DE5D" w14:textId="267E9424" w:rsidR="005A79DA" w:rsidRDefault="005A79DA">
      <w:pPr>
        <w:pStyle w:val="CommentText"/>
      </w:pPr>
      <w:r>
        <w:rPr>
          <w:rStyle w:val="CommentReference"/>
        </w:rPr>
        <w:annotationRef/>
      </w:r>
      <w:r>
        <w:t>Reasonable limits the scope of searches but is key.  Reasonable suspicion key for school administration.</w:t>
      </w:r>
    </w:p>
  </w:comment>
  <w:comment w:id="6" w:author="Trenton Grundmeyer" w:date="2014-07-31T12:39:00Z" w:initials="TG">
    <w:p w14:paraId="6105FB0C" w14:textId="7D27E7DD" w:rsidR="005A79DA" w:rsidRDefault="005A79DA">
      <w:pPr>
        <w:pStyle w:val="CommentText"/>
      </w:pPr>
      <w:r>
        <w:rPr>
          <w:rStyle w:val="CommentReference"/>
        </w:rPr>
        <w:annotationRef/>
      </w:r>
      <w:r>
        <w:t>Amen.</w:t>
      </w:r>
    </w:p>
  </w:comment>
  <w:comment w:id="7" w:author="Trenton Grundmeyer" w:date="2014-07-31T12:39:00Z" w:initials="TG">
    <w:p w14:paraId="7EF6FCE5" w14:textId="0EDCAB56" w:rsidR="005A79DA" w:rsidRDefault="005A79DA">
      <w:pPr>
        <w:pStyle w:val="CommentText"/>
      </w:pPr>
      <w:r>
        <w:rPr>
          <w:rStyle w:val="CommentReference"/>
        </w:rPr>
        <w:annotationRef/>
      </w:r>
      <w:r>
        <w:t>Time to come up with the times on this revision!</w:t>
      </w:r>
    </w:p>
  </w:comment>
  <w:comment w:id="8" w:author="Trenton Grundmeyer" w:date="2014-07-31T12:40:00Z" w:initials="TG">
    <w:p w14:paraId="42A5BABD" w14:textId="6DB61F58" w:rsidR="005A79DA" w:rsidRDefault="005A79DA">
      <w:pPr>
        <w:pStyle w:val="CommentText"/>
      </w:pPr>
      <w:r>
        <w:rPr>
          <w:rStyle w:val="CommentReference"/>
        </w:rPr>
        <w:annotationRef/>
      </w:r>
      <w:r>
        <w:t>I would consider language like, “students will be able to utilize their laptops for educational purposes throughout the school day at the discretion of the classroom teacher.”</w:t>
      </w:r>
    </w:p>
  </w:comment>
  <w:comment w:id="9" w:author="Trenton Grundmeyer" w:date="2014-07-31T12:41:00Z" w:initials="TG">
    <w:p w14:paraId="7EDD7198" w14:textId="2DCE8689" w:rsidR="005A79DA" w:rsidRDefault="005A79DA">
      <w:pPr>
        <w:pStyle w:val="CommentText"/>
      </w:pPr>
      <w:r>
        <w:rPr>
          <w:rStyle w:val="CommentReference"/>
        </w:rPr>
        <w:annotationRef/>
      </w:r>
      <w:r>
        <w:t>Your district filters will prevent most liability but students get creative in getting around firewalls.</w:t>
      </w:r>
    </w:p>
  </w:comment>
  <w:comment w:id="10" w:author="Trenton Grundmeyer" w:date="2014-07-31T12:41:00Z" w:initials="TG">
    <w:p w14:paraId="670BFADA" w14:textId="050666A6" w:rsidR="005A79DA" w:rsidRDefault="005A79DA">
      <w:pPr>
        <w:pStyle w:val="CommentText"/>
      </w:pPr>
      <w:r>
        <w:rPr>
          <w:rStyle w:val="CommentReference"/>
        </w:rPr>
        <w:annotationRef/>
      </w:r>
      <w:r>
        <w:t>Awesome point.  A written policy not enforced is almost worse than having no policy at all.</w:t>
      </w:r>
    </w:p>
  </w:comment>
  <w:comment w:id="11" w:author="Trenton Grundmeyer" w:date="2014-07-31T12:42:00Z" w:initials="TG">
    <w:p w14:paraId="619CA17B" w14:textId="005E9359" w:rsidR="005A79DA" w:rsidRDefault="005A79DA">
      <w:pPr>
        <w:pStyle w:val="CommentText"/>
      </w:pPr>
      <w:r>
        <w:rPr>
          <w:rStyle w:val="CommentReference"/>
        </w:rPr>
        <w:annotationRef/>
      </w:r>
      <w:r>
        <w:t>Good case reference.</w:t>
      </w:r>
    </w:p>
  </w:comment>
  <w:comment w:id="12" w:author="Trenton Grundmeyer" w:date="2014-07-31T12:44:00Z" w:initials="TG">
    <w:p w14:paraId="474763B2" w14:textId="7A2D65A4" w:rsidR="005A79DA" w:rsidRDefault="005A79DA">
      <w:pPr>
        <w:pStyle w:val="CommentText"/>
      </w:pPr>
      <w:r>
        <w:rPr>
          <w:rStyle w:val="CommentReference"/>
        </w:rPr>
        <w:annotationRef/>
      </w:r>
      <w:r>
        <w:t>Well said.  I am thinking a clear purpose statement to start this policy might be helpful such as, “advisory sessions are designed to provide students with academic support from a trusted highly qualified teacher during the school day” or something like that.  This way if a student or parent complains about the purpose of advisory you can acknowledge the purpose which was already in policy.</w:t>
      </w:r>
    </w:p>
  </w:comment>
  <w:comment w:id="13" w:author="Trenton Grundmeyer" w:date="2014-07-31T12:46:00Z" w:initials="TG">
    <w:p w14:paraId="767472E5" w14:textId="059149FB" w:rsidR="00A0567E" w:rsidRDefault="00A0567E">
      <w:pPr>
        <w:pStyle w:val="CommentText"/>
      </w:pPr>
      <w:r>
        <w:rPr>
          <w:rStyle w:val="CommentReference"/>
        </w:rPr>
        <w:annotationRef/>
      </w:r>
      <w:r>
        <w:t>Agreed unless some sort of unfair treatment is at play in the grade.</w:t>
      </w:r>
    </w:p>
  </w:comment>
  <w:comment w:id="14" w:author="Trenton Grundmeyer" w:date="2014-07-31T12:47:00Z" w:initials="TG">
    <w:p w14:paraId="16B2F54A" w14:textId="53176FAB" w:rsidR="00A0567E" w:rsidRDefault="00A0567E">
      <w:pPr>
        <w:pStyle w:val="CommentText"/>
      </w:pPr>
      <w:r>
        <w:rPr>
          <w:rStyle w:val="CommentReference"/>
        </w:rPr>
        <w:annotationRef/>
      </w:r>
      <w:r>
        <w:t>Good point.  Safety is fundamental and communication key.  The faculty handbook seems like a confidential and sensible place for safety policies and procedures to be referenced.</w:t>
      </w:r>
    </w:p>
  </w:comment>
  <w:comment w:id="15" w:author="Trenton Grundmeyer" w:date="2014-07-31T12:48:00Z" w:initials="TG">
    <w:p w14:paraId="4523C445" w14:textId="20E30B9A" w:rsidR="00A0567E" w:rsidRDefault="00A0567E">
      <w:pPr>
        <w:pStyle w:val="CommentText"/>
      </w:pPr>
      <w:r>
        <w:rPr>
          <w:rStyle w:val="CommentReference"/>
        </w:rPr>
        <w:annotationRef/>
      </w:r>
      <w:r>
        <w:t>Good catch.  Remember that the board policy would trump the staff handbook but they should align.</w:t>
      </w:r>
    </w:p>
  </w:comment>
  <w:comment w:id="16" w:author="Trenton Grundmeyer" w:date="2014-07-31T12:49:00Z" w:initials="TG">
    <w:p w14:paraId="4140DA5A" w14:textId="1FEC1A97" w:rsidR="00A0567E" w:rsidRDefault="00A0567E">
      <w:pPr>
        <w:pStyle w:val="CommentText"/>
      </w:pPr>
      <w:r>
        <w:rPr>
          <w:rStyle w:val="CommentReference"/>
        </w:rPr>
        <w:annotationRef/>
      </w:r>
      <w:r>
        <w:t>APA-period after citation unless quoting an entire paragraph.</w:t>
      </w:r>
    </w:p>
  </w:comment>
  <w:comment w:id="17" w:author="Trenton Grundmeyer" w:date="2014-07-31T12:49:00Z" w:initials="TG">
    <w:p w14:paraId="3FC4D1B8" w14:textId="2DB83110" w:rsidR="00A0567E" w:rsidRDefault="00A0567E">
      <w:pPr>
        <w:pStyle w:val="CommentText"/>
      </w:pPr>
      <w:r>
        <w:rPr>
          <w:rStyle w:val="CommentReference"/>
        </w:rPr>
        <w:annotationRef/>
      </w:r>
      <w:r>
        <w:t>Agreed if for no other purpose than a reminder.</w:t>
      </w:r>
    </w:p>
  </w:comment>
  <w:comment w:id="18" w:author="Trenton Grundmeyer" w:date="2014-07-31T12:50:00Z" w:initials="TG">
    <w:p w14:paraId="0E3EEC10" w14:textId="639FD88E" w:rsidR="00A0567E" w:rsidRDefault="00A0567E">
      <w:pPr>
        <w:pStyle w:val="CommentText"/>
      </w:pPr>
      <w:r>
        <w:rPr>
          <w:rStyle w:val="CommentReference"/>
        </w:rPr>
        <w:annotationRef/>
      </w:r>
      <w:r>
        <w:t>Well hopefully there are more people in class from DC-G and we can keep the progressive recommendations coming!</w:t>
      </w:r>
    </w:p>
  </w:comment>
  <w:comment w:id="19" w:author="Trenton Grundmeyer" w:date="2014-07-31T12:51:00Z" w:initials="TG">
    <w:p w14:paraId="0643AAAA" w14:textId="3DD9914A" w:rsidR="00A0567E" w:rsidRDefault="00A0567E">
      <w:pPr>
        <w:pStyle w:val="CommentText"/>
      </w:pPr>
      <w:r>
        <w:rPr>
          <w:rStyle w:val="CommentReference"/>
        </w:rPr>
        <w:annotationRef/>
      </w:r>
      <w:r>
        <w:t xml:space="preserve">Well-written paper with good supporting evidence for revisions.  Case citations supported policy revisions that you made recommendations on.  </w:t>
      </w:r>
      <w:r>
        <w:t xml:space="preserve">Paper –A, Course </w:t>
      </w:r>
      <w:r>
        <w:t>grade-A.</w:t>
      </w:r>
      <w:bookmarkStart w:id="20" w:name="_GoBack"/>
      <w:bookmarkEnd w:id="20"/>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229B" w14:textId="77777777" w:rsidR="005A79DA" w:rsidRDefault="005A79DA" w:rsidP="001540D1">
      <w:r>
        <w:separator/>
      </w:r>
    </w:p>
  </w:endnote>
  <w:endnote w:type="continuationSeparator" w:id="0">
    <w:p w14:paraId="42A3E6BB" w14:textId="77777777" w:rsidR="005A79DA" w:rsidRDefault="005A79DA" w:rsidP="0015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Courier New"/>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BC2A" w14:textId="77777777" w:rsidR="005A79DA" w:rsidRDefault="005A79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ED073" w14:textId="77777777" w:rsidR="005A79DA" w:rsidRDefault="005A79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299A" w14:textId="77777777" w:rsidR="005A79DA" w:rsidRDefault="005A79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188A" w14:textId="77777777" w:rsidR="005A79DA" w:rsidRDefault="005A79DA" w:rsidP="001540D1">
      <w:r>
        <w:separator/>
      </w:r>
    </w:p>
  </w:footnote>
  <w:footnote w:type="continuationSeparator" w:id="0">
    <w:p w14:paraId="65085627" w14:textId="77777777" w:rsidR="005A79DA" w:rsidRDefault="005A79DA" w:rsidP="00154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8069" w14:textId="024F7AE2" w:rsidR="005A79DA" w:rsidRDefault="005A79DA" w:rsidP="006F15B2">
    <w:pPr>
      <w:pStyle w:val="Header"/>
      <w:framePr w:wrap="around" w:vAnchor="text" w:hAnchor="margin" w:xAlign="right" w:y="1"/>
      <w:rPr>
        <w:rStyle w:val="PageNumber"/>
      </w:rPr>
    </w:pPr>
    <w:r>
      <w:rPr>
        <w:rStyle w:val="PageNumber"/>
      </w:rPr>
      <w:t>MAINTAINING EFFECTIVE SCHOOL HANDBOOKS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5BADEF" w14:textId="77777777" w:rsidR="005A79DA" w:rsidRDefault="005A79DA" w:rsidP="001540D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2FE9" w14:textId="77777777" w:rsidR="005A79DA" w:rsidRDefault="005A79DA" w:rsidP="006F1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67E">
      <w:rPr>
        <w:rStyle w:val="PageNumber"/>
        <w:noProof/>
      </w:rPr>
      <w:t>10</w:t>
    </w:r>
    <w:r>
      <w:rPr>
        <w:rStyle w:val="PageNumber"/>
      </w:rPr>
      <w:fldChar w:fldCharType="end"/>
    </w:r>
  </w:p>
  <w:p w14:paraId="7B500E0D" w14:textId="3B8091D3" w:rsidR="005A79DA" w:rsidRDefault="005A79DA" w:rsidP="006F15B2">
    <w:pPr>
      <w:pStyle w:val="Header"/>
      <w:ind w:right="360"/>
    </w:pPr>
    <w:r>
      <w:t>MAINTAINING EFFECTIVE SCHOOL HANDBOOKS</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94C7" w14:textId="39333D4D" w:rsidR="005A79DA" w:rsidRDefault="005A79DA">
    <w:pPr>
      <w:pStyle w:val="Header"/>
    </w:pPr>
    <w:r>
      <w:t>Running Head: Maintaining Effective School Handbooks</w:t>
    </w:r>
    <w: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AB3F9F"/>
    <w:multiLevelType w:val="multilevel"/>
    <w:tmpl w:val="0C5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CA"/>
    <w:rsid w:val="00076DEA"/>
    <w:rsid w:val="0008101A"/>
    <w:rsid w:val="000D30F7"/>
    <w:rsid w:val="00111ECF"/>
    <w:rsid w:val="001540D1"/>
    <w:rsid w:val="001A5A8F"/>
    <w:rsid w:val="001C545D"/>
    <w:rsid w:val="001E400A"/>
    <w:rsid w:val="00205B67"/>
    <w:rsid w:val="002D0346"/>
    <w:rsid w:val="00372EAE"/>
    <w:rsid w:val="00435DF1"/>
    <w:rsid w:val="00484C69"/>
    <w:rsid w:val="005A2045"/>
    <w:rsid w:val="005A79DA"/>
    <w:rsid w:val="005B2E8D"/>
    <w:rsid w:val="005E386A"/>
    <w:rsid w:val="005F5DF1"/>
    <w:rsid w:val="006135BC"/>
    <w:rsid w:val="0062425C"/>
    <w:rsid w:val="00631A5D"/>
    <w:rsid w:val="006364BD"/>
    <w:rsid w:val="006D7734"/>
    <w:rsid w:val="006F15B2"/>
    <w:rsid w:val="006F39F1"/>
    <w:rsid w:val="00727B78"/>
    <w:rsid w:val="007678C1"/>
    <w:rsid w:val="00771F75"/>
    <w:rsid w:val="0078274A"/>
    <w:rsid w:val="008429E7"/>
    <w:rsid w:val="008C4FC0"/>
    <w:rsid w:val="008E5EBA"/>
    <w:rsid w:val="00904B9D"/>
    <w:rsid w:val="009449C2"/>
    <w:rsid w:val="00990711"/>
    <w:rsid w:val="009D3E21"/>
    <w:rsid w:val="009D732C"/>
    <w:rsid w:val="00A0567E"/>
    <w:rsid w:val="00A22424"/>
    <w:rsid w:val="00A53139"/>
    <w:rsid w:val="00A714AD"/>
    <w:rsid w:val="00A8772B"/>
    <w:rsid w:val="00AC0072"/>
    <w:rsid w:val="00AD11CA"/>
    <w:rsid w:val="00B40879"/>
    <w:rsid w:val="00B812CB"/>
    <w:rsid w:val="00B850BB"/>
    <w:rsid w:val="00C85BE6"/>
    <w:rsid w:val="00CA7D40"/>
    <w:rsid w:val="00D306EB"/>
    <w:rsid w:val="00D7405C"/>
    <w:rsid w:val="00D743D9"/>
    <w:rsid w:val="00D77EAD"/>
    <w:rsid w:val="00DE1BAC"/>
    <w:rsid w:val="00E030D1"/>
    <w:rsid w:val="00E57175"/>
    <w:rsid w:val="00EC1B24"/>
    <w:rsid w:val="00F212AA"/>
    <w:rsid w:val="00FB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5D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1C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D11CA"/>
  </w:style>
  <w:style w:type="character" w:styleId="Hyperlink">
    <w:name w:val="Hyperlink"/>
    <w:basedOn w:val="DefaultParagraphFont"/>
    <w:uiPriority w:val="99"/>
    <w:unhideWhenUsed/>
    <w:rsid w:val="00AD11CA"/>
    <w:rPr>
      <w:color w:val="0000FF"/>
      <w:u w:val="single"/>
    </w:rPr>
  </w:style>
  <w:style w:type="character" w:customStyle="1" w:styleId="apple-converted-space">
    <w:name w:val="apple-converted-space"/>
    <w:basedOn w:val="DefaultParagraphFont"/>
    <w:rsid w:val="00FB180B"/>
  </w:style>
  <w:style w:type="character" w:styleId="FollowedHyperlink">
    <w:name w:val="FollowedHyperlink"/>
    <w:basedOn w:val="DefaultParagraphFont"/>
    <w:uiPriority w:val="99"/>
    <w:semiHidden/>
    <w:unhideWhenUsed/>
    <w:rsid w:val="009449C2"/>
    <w:rPr>
      <w:color w:val="800080" w:themeColor="followedHyperlink"/>
      <w:u w:val="single"/>
    </w:rPr>
  </w:style>
  <w:style w:type="paragraph" w:styleId="Header">
    <w:name w:val="header"/>
    <w:basedOn w:val="Normal"/>
    <w:link w:val="HeaderChar"/>
    <w:uiPriority w:val="99"/>
    <w:unhideWhenUsed/>
    <w:rsid w:val="001540D1"/>
    <w:pPr>
      <w:tabs>
        <w:tab w:val="center" w:pos="4320"/>
        <w:tab w:val="right" w:pos="8640"/>
      </w:tabs>
    </w:pPr>
  </w:style>
  <w:style w:type="character" w:customStyle="1" w:styleId="HeaderChar">
    <w:name w:val="Header Char"/>
    <w:basedOn w:val="DefaultParagraphFont"/>
    <w:link w:val="Header"/>
    <w:uiPriority w:val="99"/>
    <w:rsid w:val="001540D1"/>
  </w:style>
  <w:style w:type="paragraph" w:styleId="Footer">
    <w:name w:val="footer"/>
    <w:basedOn w:val="Normal"/>
    <w:link w:val="FooterChar"/>
    <w:uiPriority w:val="99"/>
    <w:unhideWhenUsed/>
    <w:rsid w:val="001540D1"/>
    <w:pPr>
      <w:tabs>
        <w:tab w:val="center" w:pos="4320"/>
        <w:tab w:val="right" w:pos="8640"/>
      </w:tabs>
    </w:pPr>
  </w:style>
  <w:style w:type="character" w:customStyle="1" w:styleId="FooterChar">
    <w:name w:val="Footer Char"/>
    <w:basedOn w:val="DefaultParagraphFont"/>
    <w:link w:val="Footer"/>
    <w:uiPriority w:val="99"/>
    <w:rsid w:val="001540D1"/>
  </w:style>
  <w:style w:type="character" w:styleId="PageNumber">
    <w:name w:val="page number"/>
    <w:basedOn w:val="DefaultParagraphFont"/>
    <w:uiPriority w:val="99"/>
    <w:semiHidden/>
    <w:unhideWhenUsed/>
    <w:rsid w:val="001540D1"/>
  </w:style>
  <w:style w:type="character" w:styleId="CommentReference">
    <w:name w:val="annotation reference"/>
    <w:basedOn w:val="DefaultParagraphFont"/>
    <w:uiPriority w:val="99"/>
    <w:semiHidden/>
    <w:unhideWhenUsed/>
    <w:rsid w:val="0062425C"/>
    <w:rPr>
      <w:sz w:val="18"/>
      <w:szCs w:val="18"/>
    </w:rPr>
  </w:style>
  <w:style w:type="paragraph" w:styleId="CommentText">
    <w:name w:val="annotation text"/>
    <w:basedOn w:val="Normal"/>
    <w:link w:val="CommentTextChar"/>
    <w:uiPriority w:val="99"/>
    <w:semiHidden/>
    <w:unhideWhenUsed/>
    <w:rsid w:val="0062425C"/>
  </w:style>
  <w:style w:type="character" w:customStyle="1" w:styleId="CommentTextChar">
    <w:name w:val="Comment Text Char"/>
    <w:basedOn w:val="DefaultParagraphFont"/>
    <w:link w:val="CommentText"/>
    <w:uiPriority w:val="99"/>
    <w:semiHidden/>
    <w:rsid w:val="0062425C"/>
  </w:style>
  <w:style w:type="paragraph" w:styleId="CommentSubject">
    <w:name w:val="annotation subject"/>
    <w:basedOn w:val="CommentText"/>
    <w:next w:val="CommentText"/>
    <w:link w:val="CommentSubjectChar"/>
    <w:uiPriority w:val="99"/>
    <w:semiHidden/>
    <w:unhideWhenUsed/>
    <w:rsid w:val="0062425C"/>
    <w:rPr>
      <w:b/>
      <w:bCs/>
      <w:sz w:val="20"/>
      <w:szCs w:val="20"/>
    </w:rPr>
  </w:style>
  <w:style w:type="character" w:customStyle="1" w:styleId="CommentSubjectChar">
    <w:name w:val="Comment Subject Char"/>
    <w:basedOn w:val="CommentTextChar"/>
    <w:link w:val="CommentSubject"/>
    <w:uiPriority w:val="99"/>
    <w:semiHidden/>
    <w:rsid w:val="0062425C"/>
    <w:rPr>
      <w:b/>
      <w:bCs/>
      <w:sz w:val="20"/>
      <w:szCs w:val="20"/>
    </w:rPr>
  </w:style>
  <w:style w:type="paragraph" w:styleId="BalloonText">
    <w:name w:val="Balloon Text"/>
    <w:basedOn w:val="Normal"/>
    <w:link w:val="BalloonTextChar"/>
    <w:uiPriority w:val="99"/>
    <w:semiHidden/>
    <w:unhideWhenUsed/>
    <w:rsid w:val="00624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2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1C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D11CA"/>
  </w:style>
  <w:style w:type="character" w:styleId="Hyperlink">
    <w:name w:val="Hyperlink"/>
    <w:basedOn w:val="DefaultParagraphFont"/>
    <w:uiPriority w:val="99"/>
    <w:unhideWhenUsed/>
    <w:rsid w:val="00AD11CA"/>
    <w:rPr>
      <w:color w:val="0000FF"/>
      <w:u w:val="single"/>
    </w:rPr>
  </w:style>
  <w:style w:type="character" w:customStyle="1" w:styleId="apple-converted-space">
    <w:name w:val="apple-converted-space"/>
    <w:basedOn w:val="DefaultParagraphFont"/>
    <w:rsid w:val="00FB180B"/>
  </w:style>
  <w:style w:type="character" w:styleId="FollowedHyperlink">
    <w:name w:val="FollowedHyperlink"/>
    <w:basedOn w:val="DefaultParagraphFont"/>
    <w:uiPriority w:val="99"/>
    <w:semiHidden/>
    <w:unhideWhenUsed/>
    <w:rsid w:val="009449C2"/>
    <w:rPr>
      <w:color w:val="800080" w:themeColor="followedHyperlink"/>
      <w:u w:val="single"/>
    </w:rPr>
  </w:style>
  <w:style w:type="paragraph" w:styleId="Header">
    <w:name w:val="header"/>
    <w:basedOn w:val="Normal"/>
    <w:link w:val="HeaderChar"/>
    <w:uiPriority w:val="99"/>
    <w:unhideWhenUsed/>
    <w:rsid w:val="001540D1"/>
    <w:pPr>
      <w:tabs>
        <w:tab w:val="center" w:pos="4320"/>
        <w:tab w:val="right" w:pos="8640"/>
      </w:tabs>
    </w:pPr>
  </w:style>
  <w:style w:type="character" w:customStyle="1" w:styleId="HeaderChar">
    <w:name w:val="Header Char"/>
    <w:basedOn w:val="DefaultParagraphFont"/>
    <w:link w:val="Header"/>
    <w:uiPriority w:val="99"/>
    <w:rsid w:val="001540D1"/>
  </w:style>
  <w:style w:type="paragraph" w:styleId="Footer">
    <w:name w:val="footer"/>
    <w:basedOn w:val="Normal"/>
    <w:link w:val="FooterChar"/>
    <w:uiPriority w:val="99"/>
    <w:unhideWhenUsed/>
    <w:rsid w:val="001540D1"/>
    <w:pPr>
      <w:tabs>
        <w:tab w:val="center" w:pos="4320"/>
        <w:tab w:val="right" w:pos="8640"/>
      </w:tabs>
    </w:pPr>
  </w:style>
  <w:style w:type="character" w:customStyle="1" w:styleId="FooterChar">
    <w:name w:val="Footer Char"/>
    <w:basedOn w:val="DefaultParagraphFont"/>
    <w:link w:val="Footer"/>
    <w:uiPriority w:val="99"/>
    <w:rsid w:val="001540D1"/>
  </w:style>
  <w:style w:type="character" w:styleId="PageNumber">
    <w:name w:val="page number"/>
    <w:basedOn w:val="DefaultParagraphFont"/>
    <w:uiPriority w:val="99"/>
    <w:semiHidden/>
    <w:unhideWhenUsed/>
    <w:rsid w:val="001540D1"/>
  </w:style>
  <w:style w:type="character" w:styleId="CommentReference">
    <w:name w:val="annotation reference"/>
    <w:basedOn w:val="DefaultParagraphFont"/>
    <w:uiPriority w:val="99"/>
    <w:semiHidden/>
    <w:unhideWhenUsed/>
    <w:rsid w:val="0062425C"/>
    <w:rPr>
      <w:sz w:val="18"/>
      <w:szCs w:val="18"/>
    </w:rPr>
  </w:style>
  <w:style w:type="paragraph" w:styleId="CommentText">
    <w:name w:val="annotation text"/>
    <w:basedOn w:val="Normal"/>
    <w:link w:val="CommentTextChar"/>
    <w:uiPriority w:val="99"/>
    <w:semiHidden/>
    <w:unhideWhenUsed/>
    <w:rsid w:val="0062425C"/>
  </w:style>
  <w:style w:type="character" w:customStyle="1" w:styleId="CommentTextChar">
    <w:name w:val="Comment Text Char"/>
    <w:basedOn w:val="DefaultParagraphFont"/>
    <w:link w:val="CommentText"/>
    <w:uiPriority w:val="99"/>
    <w:semiHidden/>
    <w:rsid w:val="0062425C"/>
  </w:style>
  <w:style w:type="paragraph" w:styleId="CommentSubject">
    <w:name w:val="annotation subject"/>
    <w:basedOn w:val="CommentText"/>
    <w:next w:val="CommentText"/>
    <w:link w:val="CommentSubjectChar"/>
    <w:uiPriority w:val="99"/>
    <w:semiHidden/>
    <w:unhideWhenUsed/>
    <w:rsid w:val="0062425C"/>
    <w:rPr>
      <w:b/>
      <w:bCs/>
      <w:sz w:val="20"/>
      <w:szCs w:val="20"/>
    </w:rPr>
  </w:style>
  <w:style w:type="character" w:customStyle="1" w:styleId="CommentSubjectChar">
    <w:name w:val="Comment Subject Char"/>
    <w:basedOn w:val="CommentTextChar"/>
    <w:link w:val="CommentSubject"/>
    <w:uiPriority w:val="99"/>
    <w:semiHidden/>
    <w:rsid w:val="0062425C"/>
    <w:rPr>
      <w:b/>
      <w:bCs/>
      <w:sz w:val="20"/>
      <w:szCs w:val="20"/>
    </w:rPr>
  </w:style>
  <w:style w:type="paragraph" w:styleId="BalloonText">
    <w:name w:val="Balloon Text"/>
    <w:basedOn w:val="Normal"/>
    <w:link w:val="BalloonTextChar"/>
    <w:uiPriority w:val="99"/>
    <w:semiHidden/>
    <w:unhideWhenUsed/>
    <w:rsid w:val="00624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450">
      <w:bodyDiv w:val="1"/>
      <w:marLeft w:val="0"/>
      <w:marRight w:val="0"/>
      <w:marTop w:val="0"/>
      <w:marBottom w:val="0"/>
      <w:divBdr>
        <w:top w:val="none" w:sz="0" w:space="0" w:color="auto"/>
        <w:left w:val="none" w:sz="0" w:space="0" w:color="auto"/>
        <w:bottom w:val="none" w:sz="0" w:space="0" w:color="auto"/>
        <w:right w:val="none" w:sz="0" w:space="0" w:color="auto"/>
      </w:divBdr>
    </w:div>
    <w:div w:id="237908499">
      <w:bodyDiv w:val="1"/>
      <w:marLeft w:val="0"/>
      <w:marRight w:val="0"/>
      <w:marTop w:val="0"/>
      <w:marBottom w:val="0"/>
      <w:divBdr>
        <w:top w:val="none" w:sz="0" w:space="0" w:color="auto"/>
        <w:left w:val="none" w:sz="0" w:space="0" w:color="auto"/>
        <w:bottom w:val="none" w:sz="0" w:space="0" w:color="auto"/>
        <w:right w:val="none" w:sz="0" w:space="0" w:color="auto"/>
      </w:divBdr>
    </w:div>
    <w:div w:id="1017151351">
      <w:bodyDiv w:val="1"/>
      <w:marLeft w:val="0"/>
      <w:marRight w:val="0"/>
      <w:marTop w:val="0"/>
      <w:marBottom w:val="0"/>
      <w:divBdr>
        <w:top w:val="none" w:sz="0" w:space="0" w:color="auto"/>
        <w:left w:val="none" w:sz="0" w:space="0" w:color="auto"/>
        <w:bottom w:val="none" w:sz="0" w:space="0" w:color="auto"/>
        <w:right w:val="none" w:sz="0" w:space="0" w:color="auto"/>
      </w:divBdr>
    </w:div>
    <w:div w:id="1283800873">
      <w:bodyDiv w:val="1"/>
      <w:marLeft w:val="0"/>
      <w:marRight w:val="0"/>
      <w:marTop w:val="0"/>
      <w:marBottom w:val="0"/>
      <w:divBdr>
        <w:top w:val="none" w:sz="0" w:space="0" w:color="auto"/>
        <w:left w:val="none" w:sz="0" w:space="0" w:color="auto"/>
        <w:bottom w:val="none" w:sz="0" w:space="0" w:color="auto"/>
        <w:right w:val="none" w:sz="0" w:space="0" w:color="auto"/>
      </w:divBdr>
    </w:div>
    <w:div w:id="2051801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bibme.org/website" TargetMode="External"/><Relationship Id="rId21" Type="http://schemas.openxmlformats.org/officeDocument/2006/relationships/hyperlink" Target="http://www.bibme.org/website" TargetMode="External"/><Relationship Id="rId22" Type="http://schemas.openxmlformats.org/officeDocument/2006/relationships/hyperlink" Target="http://www.bibme.org/website" TargetMode="External"/><Relationship Id="rId23" Type="http://schemas.openxmlformats.org/officeDocument/2006/relationships/hyperlink" Target="http://education.findlaw.com/teachers-rights/teachers-different-freedoms-and-rights-article.html" TargetMode="External"/><Relationship Id="rId24" Type="http://schemas.openxmlformats.org/officeDocument/2006/relationships/hyperlink" Target="http://www.bibme.org/website"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bibme.org/website" TargetMode="External"/><Relationship Id="rId11" Type="http://schemas.openxmlformats.org/officeDocument/2006/relationships/hyperlink" Target="%22Copyright.%22&#160;U.S.%20Copyright%20Office.%20N.p.,%202014.%20Web.%2027%20July%202014.%20%3chttp://www.copyright.gov/%3e." TargetMode="External"/><Relationship Id="rId12" Type="http://schemas.openxmlformats.org/officeDocument/2006/relationships/hyperlink" Target="%22Legal%20Clips%20" TargetMode="External"/><Relationship Id="rId13" Type="http://schemas.openxmlformats.org/officeDocument/2006/relationships/hyperlink" Target="http://www.bibme.org/website" TargetMode="External"/><Relationship Id="rId14" Type="http://schemas.openxmlformats.org/officeDocument/2006/relationships/hyperlink" Target="http://www.nycourts.gov/reporter/3dseries" TargetMode="External"/><Relationship Id="rId15" Type="http://schemas.openxmlformats.org/officeDocument/2006/relationships/hyperlink" Target="http://www.bibme.org/website" TargetMode="External"/><Relationship Id="rId16" Type="http://schemas.openxmlformats.org/officeDocument/2006/relationships/hyperlink" Target="https://legal.uncc.edu/legal-topics/classroom-policies-and-practices/academic-freedom-classroom" TargetMode="External"/><Relationship Id="rId17" Type="http://schemas.openxmlformats.org/officeDocument/2006/relationships/hyperlink" Target="http://www.bibme.org/website" TargetMode="External"/><Relationship Id="rId18" Type="http://schemas.openxmlformats.org/officeDocument/2006/relationships/hyperlink" Target="http://www.bibme.org/website" TargetMode="External"/><Relationship Id="rId19" Type="http://schemas.openxmlformats.org/officeDocument/2006/relationships/hyperlink" Target="https://www.educateiowa.gov/pk-12/school-facilities/safety-and-accessibility/school-building-saf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FB62-31A8-3D4A-8D6E-F6DD69B4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3179</Words>
  <Characters>18124</Characters>
  <Application>Microsoft Macintosh Word</Application>
  <DocSecurity>0</DocSecurity>
  <Lines>151</Lines>
  <Paragraphs>42</Paragraphs>
  <ScaleCrop>false</ScaleCrop>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Bassett</dc:creator>
  <cp:keywords/>
  <dc:description/>
  <cp:lastModifiedBy>Trenton Grundmeyer</cp:lastModifiedBy>
  <cp:revision>47</cp:revision>
  <dcterms:created xsi:type="dcterms:W3CDTF">2014-07-26T16:50:00Z</dcterms:created>
  <dcterms:modified xsi:type="dcterms:W3CDTF">2014-07-31T17:51:00Z</dcterms:modified>
</cp:coreProperties>
</file>